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1A" w:rsidRDefault="00FB180D">
      <w:pPr>
        <w:spacing w:after="240" w:line="276" w:lineRule="auto"/>
        <w:jc w:val="center"/>
        <w:outlineLvl w:val="0"/>
        <w:rPr>
          <w:rFonts w:ascii="Calibri" w:eastAsia="Times New Roman" w:hAnsi="Calibri" w:cs="Calibri"/>
          <w:b/>
          <w:sz w:val="32"/>
          <w:szCs w:val="32"/>
          <w:lang w:eastAsia="en-GB"/>
        </w:rPr>
      </w:pPr>
      <w:r>
        <w:rPr>
          <w:rFonts w:ascii="Calibri" w:eastAsia="Times New Roman" w:hAnsi="Calibri" w:cs="Calibri"/>
          <w:b/>
          <w:sz w:val="32"/>
          <w:szCs w:val="32"/>
          <w:lang w:eastAsia="en-GB"/>
        </w:rPr>
        <w:t xml:space="preserve">Appendix 5 – General Data Protection Regulation Policy (Exams) </w:t>
      </w:r>
      <w:r>
        <w:rPr>
          <w:rFonts w:ascii="Calibri" w:eastAsia="Times New Roman" w:hAnsi="Calibri" w:cs="Calibri"/>
          <w:sz w:val="32"/>
          <w:szCs w:val="32"/>
          <w:lang w:eastAsia="en-GB"/>
        </w:rPr>
        <w:t>2021</w:t>
      </w:r>
      <w:r>
        <w:rPr>
          <w:rFonts w:ascii="Calibri" w:eastAsia="Times New Roman" w:hAnsi="Calibri" w:cs="Calibri"/>
          <w:sz w:val="32"/>
          <w:szCs w:val="32"/>
          <w:lang w:eastAsia="en-GB"/>
        </w:rPr>
        <w:t>/22</w:t>
      </w:r>
    </w:p>
    <w:p w:rsidR="006E201A" w:rsidRDefault="00FB180D">
      <w:pPr>
        <w:spacing w:before="240" w:after="240" w:line="276" w:lineRule="auto"/>
        <w:outlineLvl w:val="0"/>
        <w:rPr>
          <w:rFonts w:ascii="Calibri" w:eastAsia="Times New Roman" w:hAnsi="Calibri" w:cs="Calibri"/>
          <w:b/>
          <w:color w:val="003399"/>
          <w:sz w:val="24"/>
          <w:szCs w:val="24"/>
          <w:lang w:eastAsia="en-GB"/>
        </w:rPr>
      </w:pPr>
      <w:bookmarkStart w:id="0" w:name="_Toc490256598"/>
      <w:r>
        <w:rPr>
          <w:rFonts w:ascii="Calibri" w:eastAsia="Times New Roman" w:hAnsi="Calibri" w:cs="Calibri"/>
          <w:b/>
          <w:color w:val="003399"/>
          <w:sz w:val="24"/>
          <w:szCs w:val="24"/>
          <w:lang w:eastAsia="en-GB"/>
        </w:rPr>
        <w:t xml:space="preserve">Key staff involved in the </w:t>
      </w:r>
      <w:bookmarkEnd w:id="0"/>
      <w:r>
        <w:rPr>
          <w:rFonts w:ascii="Calibri" w:eastAsia="Times New Roman" w:hAnsi="Calibri" w:cs="Calibri"/>
          <w:b/>
          <w:color w:val="003399"/>
          <w:sz w:val="24"/>
          <w:szCs w:val="24"/>
          <w:lang w:eastAsia="en-GB"/>
        </w:rPr>
        <w:t>policy</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3544"/>
      </w:tblGrid>
      <w:tr w:rsidR="006E201A">
        <w:tc>
          <w:tcPr>
            <w:tcW w:w="4526" w:type="dxa"/>
            <w:shd w:val="clear" w:color="auto" w:fill="FDE9D9"/>
          </w:tcPr>
          <w:p w:rsidR="006E201A" w:rsidRDefault="00FB180D">
            <w:pPr>
              <w:spacing w:before="120" w:after="120"/>
              <w:jc w:val="both"/>
              <w:rPr>
                <w:rFonts w:ascii="Calibri" w:hAnsi="Calibri" w:cs="Calibri"/>
                <w:b/>
              </w:rPr>
            </w:pPr>
            <w:r>
              <w:rPr>
                <w:rFonts w:ascii="Calibri" w:hAnsi="Calibri" w:cs="Calibri"/>
                <w:b/>
              </w:rPr>
              <w:t>Role</w:t>
            </w:r>
          </w:p>
        </w:tc>
        <w:tc>
          <w:tcPr>
            <w:tcW w:w="3544" w:type="dxa"/>
            <w:shd w:val="clear" w:color="auto" w:fill="FDE9D9"/>
          </w:tcPr>
          <w:p w:rsidR="006E201A" w:rsidRDefault="00FB180D">
            <w:pPr>
              <w:spacing w:before="120" w:after="120"/>
              <w:jc w:val="both"/>
              <w:rPr>
                <w:rFonts w:ascii="Calibri" w:hAnsi="Calibri" w:cs="Calibri"/>
                <w:b/>
              </w:rPr>
            </w:pPr>
            <w:r>
              <w:rPr>
                <w:rFonts w:ascii="Calibri" w:hAnsi="Calibri" w:cs="Calibri"/>
                <w:b/>
              </w:rPr>
              <w:t>Name(s)</w:t>
            </w:r>
          </w:p>
        </w:tc>
      </w:tr>
      <w:tr w:rsidR="006E201A">
        <w:tc>
          <w:tcPr>
            <w:tcW w:w="4526" w:type="dxa"/>
          </w:tcPr>
          <w:p w:rsidR="006E201A" w:rsidRDefault="00FB180D">
            <w:pPr>
              <w:spacing w:before="120" w:after="120"/>
              <w:jc w:val="both"/>
              <w:rPr>
                <w:rFonts w:ascii="Calibri" w:hAnsi="Calibri" w:cs="Calibri"/>
              </w:rPr>
            </w:pPr>
            <w:r>
              <w:rPr>
                <w:rFonts w:ascii="Calibri" w:hAnsi="Calibri" w:cs="Calibri"/>
              </w:rPr>
              <w:t>Head of Centre</w:t>
            </w:r>
          </w:p>
        </w:tc>
        <w:tc>
          <w:tcPr>
            <w:tcW w:w="3544" w:type="dxa"/>
          </w:tcPr>
          <w:p w:rsidR="006E201A" w:rsidRDefault="00FB180D">
            <w:pPr>
              <w:spacing w:before="120" w:after="120"/>
              <w:jc w:val="both"/>
              <w:rPr>
                <w:rFonts w:ascii="Calibri" w:hAnsi="Calibri" w:cs="Calibri"/>
              </w:rPr>
            </w:pPr>
            <w:r>
              <w:rPr>
                <w:rFonts w:ascii="Calibri" w:hAnsi="Calibri" w:cs="Calibri"/>
              </w:rPr>
              <w:t>Mr A Bridson</w:t>
            </w:r>
          </w:p>
        </w:tc>
      </w:tr>
      <w:tr w:rsidR="006E201A">
        <w:tc>
          <w:tcPr>
            <w:tcW w:w="4526" w:type="dxa"/>
          </w:tcPr>
          <w:p w:rsidR="006E201A" w:rsidRDefault="00FB180D">
            <w:pPr>
              <w:spacing w:before="120" w:after="120"/>
              <w:jc w:val="both"/>
              <w:rPr>
                <w:rFonts w:ascii="Calibri" w:hAnsi="Calibri" w:cs="Calibri"/>
              </w:rPr>
            </w:pPr>
            <w:r>
              <w:rPr>
                <w:rFonts w:ascii="Calibri" w:hAnsi="Calibri" w:cs="Calibri"/>
              </w:rPr>
              <w:t>Exams Officer</w:t>
            </w:r>
          </w:p>
        </w:tc>
        <w:tc>
          <w:tcPr>
            <w:tcW w:w="3544" w:type="dxa"/>
          </w:tcPr>
          <w:p w:rsidR="006E201A" w:rsidRDefault="00FB180D">
            <w:pPr>
              <w:spacing w:before="120" w:after="120"/>
              <w:jc w:val="both"/>
              <w:rPr>
                <w:rFonts w:ascii="Calibri" w:hAnsi="Calibri" w:cs="Calibri"/>
              </w:rPr>
            </w:pPr>
            <w:r>
              <w:rPr>
                <w:rFonts w:ascii="Calibri" w:hAnsi="Calibri" w:cs="Calibri"/>
              </w:rPr>
              <w:t>Miss G Klukova</w:t>
            </w:r>
          </w:p>
        </w:tc>
      </w:tr>
      <w:tr w:rsidR="006E201A">
        <w:tc>
          <w:tcPr>
            <w:tcW w:w="4526" w:type="dxa"/>
          </w:tcPr>
          <w:p w:rsidR="006E201A" w:rsidRDefault="00FB180D">
            <w:pPr>
              <w:spacing w:before="120" w:after="120"/>
              <w:jc w:val="both"/>
              <w:rPr>
                <w:rFonts w:ascii="Calibri" w:hAnsi="Calibri" w:cs="Calibri"/>
              </w:rPr>
            </w:pPr>
            <w:r>
              <w:rPr>
                <w:rFonts w:ascii="Calibri" w:hAnsi="Calibri" w:cs="Calibri"/>
              </w:rPr>
              <w:t>Exams Officer Line Manager</w:t>
            </w:r>
          </w:p>
        </w:tc>
        <w:tc>
          <w:tcPr>
            <w:tcW w:w="3544" w:type="dxa"/>
          </w:tcPr>
          <w:p w:rsidR="006E201A" w:rsidRDefault="00FB180D">
            <w:pPr>
              <w:spacing w:before="120" w:after="120"/>
              <w:jc w:val="both"/>
              <w:rPr>
                <w:rFonts w:ascii="Calibri" w:hAnsi="Calibri" w:cs="Calibri"/>
              </w:rPr>
            </w:pPr>
            <w:r>
              <w:rPr>
                <w:rFonts w:ascii="Calibri" w:hAnsi="Calibri" w:cs="Calibri"/>
              </w:rPr>
              <w:t>Mrs L Barton</w:t>
            </w:r>
          </w:p>
        </w:tc>
      </w:tr>
      <w:tr w:rsidR="006E201A">
        <w:tc>
          <w:tcPr>
            <w:tcW w:w="4526" w:type="dxa"/>
          </w:tcPr>
          <w:p w:rsidR="006E201A" w:rsidRDefault="00FB180D">
            <w:pPr>
              <w:spacing w:before="120" w:after="120"/>
              <w:jc w:val="both"/>
              <w:rPr>
                <w:rFonts w:ascii="Calibri" w:hAnsi="Calibri" w:cs="Calibri"/>
              </w:rPr>
            </w:pPr>
            <w:r>
              <w:rPr>
                <w:rFonts w:ascii="Calibri" w:hAnsi="Calibri" w:cs="Calibri"/>
              </w:rPr>
              <w:t>IT Manager</w:t>
            </w:r>
          </w:p>
        </w:tc>
        <w:tc>
          <w:tcPr>
            <w:tcW w:w="3544" w:type="dxa"/>
          </w:tcPr>
          <w:p w:rsidR="006E201A" w:rsidRDefault="00FB180D">
            <w:pPr>
              <w:spacing w:before="120" w:after="120"/>
              <w:jc w:val="both"/>
              <w:rPr>
                <w:rFonts w:ascii="Calibri" w:hAnsi="Calibri" w:cs="Calibri"/>
              </w:rPr>
            </w:pPr>
            <w:r>
              <w:rPr>
                <w:rFonts w:ascii="Calibri" w:hAnsi="Calibri" w:cs="Calibri"/>
              </w:rPr>
              <w:t xml:space="preserve">Mr D </w:t>
            </w:r>
            <w:r>
              <w:rPr>
                <w:rFonts w:ascii="Calibri" w:hAnsi="Calibri" w:cs="Calibri"/>
              </w:rPr>
              <w:t>Mandziuk</w:t>
            </w:r>
          </w:p>
        </w:tc>
      </w:tr>
      <w:tr w:rsidR="006E201A">
        <w:tc>
          <w:tcPr>
            <w:tcW w:w="4526" w:type="dxa"/>
          </w:tcPr>
          <w:p w:rsidR="006E201A" w:rsidRDefault="00FB180D">
            <w:pPr>
              <w:spacing w:before="120" w:after="120"/>
              <w:jc w:val="both"/>
              <w:rPr>
                <w:rFonts w:ascii="Calibri" w:hAnsi="Calibri" w:cs="Calibri"/>
              </w:rPr>
            </w:pPr>
            <w:r>
              <w:rPr>
                <w:rFonts w:ascii="Calibri" w:hAnsi="Calibri" w:cs="Calibri"/>
              </w:rPr>
              <w:t>Senior Leadership Link</w:t>
            </w:r>
          </w:p>
        </w:tc>
        <w:tc>
          <w:tcPr>
            <w:tcW w:w="3544" w:type="dxa"/>
          </w:tcPr>
          <w:p w:rsidR="006E201A" w:rsidRDefault="00FB180D">
            <w:pPr>
              <w:spacing w:before="120" w:after="120"/>
              <w:jc w:val="both"/>
              <w:rPr>
                <w:rFonts w:ascii="Calibri" w:hAnsi="Calibri" w:cs="Calibri"/>
              </w:rPr>
            </w:pPr>
            <w:r>
              <w:rPr>
                <w:rFonts w:ascii="Calibri" w:hAnsi="Calibri" w:cs="Calibri"/>
              </w:rPr>
              <w:t>Curriculum Deputy Headteacher</w:t>
            </w:r>
          </w:p>
        </w:tc>
      </w:tr>
    </w:tbl>
    <w:p w:rsidR="006E201A" w:rsidRDefault="00FB180D">
      <w:pPr>
        <w:spacing w:before="360" w:after="240" w:line="240"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Purpose of the policy</w:t>
      </w:r>
    </w:p>
    <w:p w:rsidR="006E201A" w:rsidRDefault="00FB180D">
      <w:pPr>
        <w:spacing w:after="80" w:line="276" w:lineRule="auto"/>
        <w:jc w:val="both"/>
        <w:rPr>
          <w:rFonts w:ascii="Calibri" w:eastAsia="Times New Roman" w:hAnsi="Calibri" w:cs="Calibri"/>
          <w:lang w:eastAsia="en-GB"/>
        </w:rPr>
      </w:pPr>
      <w:r>
        <w:rPr>
          <w:rFonts w:ascii="Calibri" w:eastAsia="Times New Roman" w:hAnsi="Calibri" w:cs="Calibri"/>
          <w:lang w:eastAsia="en-GB"/>
        </w:rPr>
        <w:t xml:space="preserve">This policy details how Cardinal Langley RC High School in relation to exams management and administration, ensures compliance with the regulations as set out by the Data Protection Act 2018 (DPA </w:t>
      </w:r>
      <w:r>
        <w:rPr>
          <w:rFonts w:ascii="Calibri" w:eastAsia="Times New Roman" w:hAnsi="Calibri" w:cs="Calibri"/>
          <w:lang w:eastAsia="en-GB"/>
        </w:rPr>
        <w:t>2018) and General Data Protection Regulation (GDPR).</w:t>
      </w:r>
    </w:p>
    <w:p w:rsidR="006E201A" w:rsidRDefault="00FB180D">
      <w:pPr>
        <w:spacing w:after="80" w:line="276" w:lineRule="auto"/>
        <w:jc w:val="both"/>
        <w:rPr>
          <w:rFonts w:ascii="Calibri" w:eastAsia="Times New Roman" w:hAnsi="Calibri" w:cs="Calibri"/>
          <w:lang w:eastAsia="en-GB"/>
        </w:rPr>
      </w:pPr>
      <w:r>
        <w:rPr>
          <w:rFonts w:ascii="Calibri" w:eastAsia="Times New Roman" w:hAnsi="Calibri" w:cs="Calibri"/>
          <w:lang w:eastAsia="en-GB"/>
        </w:rPr>
        <w:t xml:space="preserve">Students are given the right to find out what information the centre holds about them, how this is protected, how this can be accessed and how data breaches are dealt with. </w:t>
      </w:r>
    </w:p>
    <w:p w:rsidR="006E201A" w:rsidRDefault="00FB180D">
      <w:pPr>
        <w:spacing w:after="80" w:line="276" w:lineRule="auto"/>
        <w:jc w:val="both"/>
        <w:rPr>
          <w:rFonts w:ascii="Calibri" w:eastAsia="Times New Roman" w:hAnsi="Calibri" w:cs="Calibri"/>
          <w:lang w:eastAsia="en-GB"/>
        </w:rPr>
      </w:pPr>
      <w:r>
        <w:rPr>
          <w:rFonts w:ascii="Calibri" w:eastAsia="Times New Roman" w:hAnsi="Calibri" w:cs="Calibri"/>
          <w:lang w:eastAsia="en-GB"/>
        </w:rPr>
        <w:t>All exams office staff respon</w:t>
      </w:r>
      <w:r>
        <w:rPr>
          <w:rFonts w:ascii="Calibri" w:eastAsia="Times New Roman" w:hAnsi="Calibri" w:cs="Calibri"/>
          <w:lang w:eastAsia="en-GB"/>
        </w:rPr>
        <w:t>sible for collecting and sharing candidates’ data are required to follow strict rules called ‘data protection principles’ ensuring the information is:</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used fairly and lawfully</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used for limited, specifically stated purposes</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 xml:space="preserve">used in a way that is adequate, </w:t>
      </w:r>
      <w:r>
        <w:rPr>
          <w:rFonts w:ascii="Calibri" w:eastAsia="Times New Roman" w:hAnsi="Calibri" w:cs="Calibri"/>
          <w:lang w:eastAsia="en-GB"/>
        </w:rPr>
        <w:t>relevant and not excessive</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accurate</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kept for no longer than is absolutely necessary</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handled according to people’s data protection rights</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kept safe and secure</w:t>
      </w:r>
    </w:p>
    <w:p w:rsidR="006E201A" w:rsidRDefault="00FB180D">
      <w:pPr>
        <w:numPr>
          <w:ilvl w:val="0"/>
          <w:numId w:val="2"/>
        </w:numPr>
        <w:spacing w:after="80" w:line="276" w:lineRule="auto"/>
        <w:contextualSpacing/>
        <w:jc w:val="both"/>
        <w:rPr>
          <w:rFonts w:ascii="Calibri" w:eastAsia="Times New Roman" w:hAnsi="Calibri" w:cs="Calibri"/>
          <w:lang w:eastAsia="en-GB"/>
        </w:rPr>
      </w:pPr>
      <w:r>
        <w:rPr>
          <w:rFonts w:ascii="Calibri" w:eastAsia="Times New Roman" w:hAnsi="Calibri" w:cs="Calibri"/>
          <w:lang w:eastAsia="en-GB"/>
        </w:rPr>
        <w:t>not transferred outside the European Economic Area without adequate protection</w:t>
      </w:r>
    </w:p>
    <w:p w:rsidR="006E201A" w:rsidRDefault="00FB180D">
      <w:pPr>
        <w:spacing w:after="80" w:line="276" w:lineRule="auto"/>
        <w:jc w:val="both"/>
        <w:rPr>
          <w:rFonts w:ascii="Calibri" w:eastAsia="Times New Roman" w:hAnsi="Calibri" w:cs="Calibri"/>
          <w:lang w:eastAsia="en-GB"/>
        </w:rPr>
      </w:pPr>
      <w:r>
        <w:rPr>
          <w:rFonts w:ascii="Calibri" w:eastAsia="Times New Roman" w:hAnsi="Calibri" w:cs="Calibri"/>
          <w:lang w:eastAsia="en-GB"/>
        </w:rPr>
        <w:t xml:space="preserve">To ensure that the </w:t>
      </w:r>
      <w:r>
        <w:rPr>
          <w:rFonts w:ascii="Calibri" w:eastAsia="Times New Roman" w:hAnsi="Calibri" w:cs="Calibri"/>
          <w:lang w:eastAsia="en-GB"/>
        </w:rPr>
        <w:t>centre meets the requirements of the DPA 2018 and GDPR, all candidates’ exam information – even that which is not classified as personal or sensitive – is covered under this policy.</w:t>
      </w:r>
    </w:p>
    <w:p w:rsidR="006E201A" w:rsidRDefault="00FB180D">
      <w:pPr>
        <w:spacing w:before="240" w:after="240" w:line="240"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Section 1 – Exams-related information</w:t>
      </w:r>
    </w:p>
    <w:p w:rsidR="006E201A" w:rsidRDefault="00FB180D">
      <w:pPr>
        <w:shd w:val="clear" w:color="auto" w:fill="FFFFFF"/>
        <w:spacing w:before="120"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There is a requirement for the exams</w:t>
      </w:r>
      <w:r>
        <w:rPr>
          <w:rFonts w:ascii="Calibri" w:eastAsia="Times New Roman" w:hAnsi="Calibri" w:cs="Calibri"/>
          <w:color w:val="000000"/>
          <w:lang w:eastAsia="en-GB"/>
        </w:rPr>
        <w:t xml:space="preserve"> office(r) to hold exams-related information on candidates taking external examinations. For further details on the type of information held please refer to </w:t>
      </w:r>
      <w:r>
        <w:rPr>
          <w:rFonts w:ascii="Calibri" w:eastAsia="Times New Roman" w:hAnsi="Calibri" w:cs="Calibri"/>
          <w:i/>
          <w:color w:val="000000"/>
          <w:lang w:eastAsia="en-GB"/>
        </w:rPr>
        <w:t>Section 5 – Candidate information, audit and protection measures</w:t>
      </w:r>
      <w:r>
        <w:rPr>
          <w:rFonts w:ascii="Calibri" w:eastAsia="Times New Roman" w:hAnsi="Calibri" w:cs="Calibri"/>
          <w:color w:val="000000"/>
          <w:lang w:eastAsia="en-GB"/>
        </w:rPr>
        <w:t xml:space="preserve">.  </w:t>
      </w:r>
    </w:p>
    <w:p w:rsidR="006E201A" w:rsidRDefault="00FB180D">
      <w:pPr>
        <w:shd w:val="clear" w:color="auto" w:fill="FFFFFF"/>
        <w:spacing w:before="120" w:after="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Candidates’ exams-related data </w:t>
      </w:r>
      <w:r>
        <w:rPr>
          <w:rFonts w:ascii="Calibri" w:eastAsia="Times New Roman" w:hAnsi="Calibri" w:cs="Calibri"/>
          <w:color w:val="000000"/>
          <w:lang w:eastAsia="en-GB"/>
        </w:rPr>
        <w:t>may be shared with the following organisations:</w:t>
      </w:r>
    </w:p>
    <w:p w:rsidR="006E201A" w:rsidRDefault="00FB180D">
      <w:pPr>
        <w:numPr>
          <w:ilvl w:val="0"/>
          <w:numId w:val="3"/>
        </w:numPr>
        <w:shd w:val="clear" w:color="auto" w:fill="FFFFFF"/>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Awarding bodies</w:t>
      </w:r>
    </w:p>
    <w:p w:rsidR="006E201A" w:rsidRDefault="00FB180D">
      <w:pPr>
        <w:numPr>
          <w:ilvl w:val="0"/>
          <w:numId w:val="3"/>
        </w:numPr>
        <w:shd w:val="clear" w:color="auto" w:fill="FFFFFF"/>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Joint Council for Qualifications</w:t>
      </w:r>
    </w:p>
    <w:p w:rsidR="006E201A" w:rsidRDefault="00FB180D">
      <w:pPr>
        <w:numPr>
          <w:ilvl w:val="0"/>
          <w:numId w:val="3"/>
        </w:numPr>
        <w:shd w:val="clear" w:color="auto" w:fill="FFFFFF"/>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[insert (by listing) any other organisations as relevant to your centre e.g. Department for Education; Local Authority; Multi Academy Trust; Consortium; the Pr</w:t>
      </w:r>
      <w:r>
        <w:rPr>
          <w:rFonts w:ascii="Calibri" w:eastAsia="Times New Roman" w:hAnsi="Calibri" w:cs="Calibri"/>
          <w:color w:val="000000"/>
          <w:lang w:eastAsia="en-GB"/>
        </w:rPr>
        <w:t>ess; etc.]</w:t>
      </w:r>
    </w:p>
    <w:p w:rsidR="006E201A" w:rsidRDefault="006E201A">
      <w:pPr>
        <w:shd w:val="clear" w:color="auto" w:fill="FFFFFF"/>
        <w:spacing w:after="0" w:line="276" w:lineRule="auto"/>
        <w:jc w:val="both"/>
        <w:rPr>
          <w:rFonts w:ascii="Calibri" w:eastAsia="Times New Roman" w:hAnsi="Calibri" w:cs="Calibri"/>
          <w:color w:val="000000"/>
          <w:lang w:eastAsia="en-GB"/>
        </w:rPr>
      </w:pPr>
    </w:p>
    <w:p w:rsidR="006E201A" w:rsidRDefault="006E201A">
      <w:pPr>
        <w:shd w:val="clear" w:color="auto" w:fill="FFFFFF"/>
        <w:spacing w:after="0" w:line="276" w:lineRule="auto"/>
        <w:jc w:val="both"/>
        <w:rPr>
          <w:rFonts w:ascii="Calibri" w:eastAsia="Times New Roman" w:hAnsi="Calibri" w:cs="Calibri"/>
          <w:color w:val="000000"/>
          <w:lang w:eastAsia="en-GB"/>
        </w:rPr>
      </w:pPr>
      <w:bookmarkStart w:id="1" w:name="_GoBack"/>
      <w:bookmarkEnd w:id="1"/>
    </w:p>
    <w:p w:rsidR="006E201A" w:rsidRDefault="006E201A">
      <w:pPr>
        <w:shd w:val="clear" w:color="auto" w:fill="FFFFFF"/>
        <w:spacing w:after="0" w:line="276" w:lineRule="auto"/>
        <w:jc w:val="both"/>
        <w:rPr>
          <w:rFonts w:ascii="Calibri" w:eastAsia="Times New Roman" w:hAnsi="Calibri" w:cs="Calibri"/>
          <w:color w:val="000000"/>
          <w:lang w:eastAsia="en-GB"/>
        </w:rPr>
      </w:pPr>
    </w:p>
    <w:p w:rsidR="006E201A" w:rsidRDefault="00FB180D">
      <w:pPr>
        <w:shd w:val="clear" w:color="auto" w:fill="FFFFFF"/>
        <w:spacing w:after="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lastRenderedPageBreak/>
        <w:t>This data may be shared via one or more of the following methods:</w:t>
      </w:r>
    </w:p>
    <w:p w:rsidR="006E201A" w:rsidRDefault="00FB180D">
      <w:pPr>
        <w:numPr>
          <w:ilvl w:val="0"/>
          <w:numId w:val="4"/>
        </w:numPr>
        <w:shd w:val="clear" w:color="auto" w:fill="FFFFFF"/>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hard copy</w:t>
      </w:r>
    </w:p>
    <w:p w:rsidR="006E201A" w:rsidRDefault="00FB180D">
      <w:pPr>
        <w:numPr>
          <w:ilvl w:val="0"/>
          <w:numId w:val="4"/>
        </w:numPr>
        <w:shd w:val="clear" w:color="auto" w:fill="FFFFFF"/>
        <w:spacing w:before="120"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email</w:t>
      </w:r>
    </w:p>
    <w:p w:rsidR="006E201A" w:rsidRDefault="00FB180D">
      <w:pPr>
        <w:numPr>
          <w:ilvl w:val="0"/>
          <w:numId w:val="4"/>
        </w:numPr>
        <w:shd w:val="clear" w:color="auto" w:fill="FFFFFF"/>
        <w:spacing w:before="120"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secure extranet site(s) – [insert as appropriate to your centre e.g. </w:t>
      </w:r>
      <w:proofErr w:type="spellStart"/>
      <w:r>
        <w:rPr>
          <w:rFonts w:ascii="Calibri" w:eastAsia="Times New Roman" w:hAnsi="Calibri" w:cs="Calibri"/>
          <w:color w:val="000000"/>
          <w:lang w:eastAsia="en-GB"/>
        </w:rPr>
        <w:t>eAQA</w:t>
      </w:r>
      <w:proofErr w:type="spellEnd"/>
      <w:r>
        <w:rPr>
          <w:rFonts w:ascii="Calibri" w:eastAsia="Times New Roman" w:hAnsi="Calibri" w:cs="Calibri"/>
          <w:color w:val="000000"/>
          <w:lang w:eastAsia="en-GB"/>
        </w:rPr>
        <w:t xml:space="preserve">; OCR Interchange; Pearson Edexcel Online; WJEC Secure services; City &amp; Guilds Walled </w:t>
      </w:r>
      <w:r>
        <w:rPr>
          <w:rFonts w:ascii="Calibri" w:eastAsia="Times New Roman" w:hAnsi="Calibri" w:cs="Calibri"/>
          <w:color w:val="000000"/>
          <w:lang w:eastAsia="en-GB"/>
        </w:rPr>
        <w:t>Garden; etc.]</w:t>
      </w:r>
    </w:p>
    <w:p w:rsidR="006E201A" w:rsidRDefault="00FB180D">
      <w:pPr>
        <w:numPr>
          <w:ilvl w:val="0"/>
          <w:numId w:val="4"/>
        </w:numPr>
        <w:shd w:val="clear" w:color="auto" w:fill="FFFFFF"/>
        <w:spacing w:before="120"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a Management Information System (MIS) provided by Capita SIMS sending/receiving information via electronic data interchange (EDI) using A2C (</w:t>
      </w:r>
      <w:hyperlink r:id="rId7" w:history="1">
        <w:r>
          <w:rPr>
            <w:rFonts w:ascii="Calibri" w:eastAsia="Times New Roman" w:hAnsi="Calibri" w:cs="Calibri"/>
            <w:color w:val="0000FF"/>
            <w:u w:val="single"/>
            <w:lang w:eastAsia="en-GB"/>
          </w:rPr>
          <w:t>https://www.jcq.org.uk/about-a2c</w:t>
        </w:r>
      </w:hyperlink>
      <w:r>
        <w:rPr>
          <w:rFonts w:ascii="Calibri" w:eastAsia="Times New Roman" w:hAnsi="Calibri" w:cs="Calibri"/>
          <w:color w:val="000000"/>
          <w:lang w:eastAsia="en-GB"/>
        </w:rPr>
        <w:t xml:space="preserve">) to/from awarding </w:t>
      </w:r>
      <w:r>
        <w:rPr>
          <w:rFonts w:ascii="Calibri" w:eastAsia="Times New Roman" w:hAnsi="Calibri" w:cs="Calibri"/>
          <w:color w:val="000000"/>
          <w:lang w:eastAsia="en-GB"/>
        </w:rPr>
        <w:t>body processing systems; etc.]</w:t>
      </w:r>
    </w:p>
    <w:p w:rsidR="006E201A" w:rsidRDefault="00FB180D">
      <w:pPr>
        <w:spacing w:after="80" w:line="276" w:lineRule="auto"/>
        <w:jc w:val="both"/>
        <w:rPr>
          <w:rFonts w:ascii="Calibri" w:eastAsia="Times New Roman" w:hAnsi="Calibri" w:cs="Calibri"/>
          <w:b/>
          <w:lang w:eastAsia="en-GB"/>
        </w:rPr>
      </w:pPr>
      <w:r>
        <w:rPr>
          <w:rFonts w:ascii="Calibri" w:eastAsia="Times New Roman" w:hAnsi="Calibri" w:cs="Calibri"/>
          <w:lang w:eastAsia="en-GB"/>
        </w:rPr>
        <w:t xml:space="preserve">This data may relate to exam entries, access arrangements, the conduct of exams and non-examination assessments, special consideration requests and exam results/post-results/certificate information. </w:t>
      </w:r>
    </w:p>
    <w:p w:rsidR="006E201A" w:rsidRDefault="00FB180D">
      <w:pPr>
        <w:spacing w:before="240" w:after="240" w:line="240"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Section 2 – Informing can</w:t>
      </w:r>
      <w:r>
        <w:rPr>
          <w:rFonts w:ascii="Calibri" w:eastAsia="Times New Roman" w:hAnsi="Calibri" w:cs="Calibri"/>
          <w:b/>
          <w:color w:val="003399"/>
          <w:sz w:val="24"/>
          <w:szCs w:val="28"/>
          <w:lang w:eastAsia="en-GB"/>
        </w:rPr>
        <w:t>didates of the information held</w:t>
      </w:r>
    </w:p>
    <w:p w:rsidR="006E201A" w:rsidRDefault="00FB180D">
      <w:pPr>
        <w:shd w:val="clear" w:color="auto" w:fill="FFFFFF"/>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Cardinal Langley RC High School ensures that candidates are fully aware of the information and data held. </w:t>
      </w:r>
    </w:p>
    <w:p w:rsidR="006E201A" w:rsidRDefault="00FB180D">
      <w:pPr>
        <w:shd w:val="clear" w:color="auto" w:fill="FFFFFF"/>
        <w:spacing w:after="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All candidates are:</w:t>
      </w:r>
    </w:p>
    <w:p w:rsidR="006E201A" w:rsidRDefault="00FB180D">
      <w:pPr>
        <w:numPr>
          <w:ilvl w:val="0"/>
          <w:numId w:val="5"/>
        </w:numPr>
        <w:shd w:val="clear" w:color="auto" w:fill="FFFFFF"/>
        <w:spacing w:after="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informed via the school website</w:t>
      </w:r>
    </w:p>
    <w:p w:rsidR="006E201A" w:rsidRDefault="00FB180D">
      <w:pPr>
        <w:numPr>
          <w:ilvl w:val="0"/>
          <w:numId w:val="5"/>
        </w:numPr>
        <w:shd w:val="clear" w:color="auto" w:fill="FFFFFF"/>
        <w:spacing w:after="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given access to this policy via the school website</w:t>
      </w:r>
    </w:p>
    <w:p w:rsidR="006E201A" w:rsidRDefault="00FB180D">
      <w:pPr>
        <w:shd w:val="clear" w:color="auto" w:fill="FFFFFF"/>
        <w:spacing w:before="120"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Candidates are</w:t>
      </w:r>
      <w:r>
        <w:rPr>
          <w:rFonts w:ascii="Calibri" w:eastAsia="Times New Roman" w:hAnsi="Calibri" w:cs="Calibri"/>
          <w:color w:val="000000"/>
          <w:lang w:eastAsia="en-GB"/>
        </w:rPr>
        <w:t xml:space="preserve"> made aware of the above at the start of their course of study leading to an externally accredited qualification].</w:t>
      </w:r>
    </w:p>
    <w:p w:rsidR="006E201A" w:rsidRDefault="00FB180D">
      <w:pPr>
        <w:shd w:val="clear" w:color="auto" w:fill="FFFFFF"/>
        <w:spacing w:before="120"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At this point, the centre also brings to the attention of candidates the annually updated JCQ document Information for candidates – Privacy N</w:t>
      </w:r>
      <w:r>
        <w:rPr>
          <w:rFonts w:ascii="Calibri" w:eastAsia="Times New Roman" w:hAnsi="Calibri" w:cs="Calibri"/>
          <w:color w:val="000000"/>
          <w:lang w:eastAsia="en-GB"/>
        </w:rPr>
        <w:t xml:space="preserve">otice which explains how the JCQ awarding bodies process their personal data in accordance with the DPA 2018 and GDPR. </w:t>
      </w:r>
    </w:p>
    <w:p w:rsidR="006E201A" w:rsidRDefault="00FB180D">
      <w:pPr>
        <w:keepNext/>
        <w:shd w:val="clear" w:color="auto" w:fill="FFFFFF"/>
        <w:spacing w:after="240" w:line="276" w:lineRule="auto"/>
        <w:jc w:val="both"/>
        <w:textAlignment w:val="baseline"/>
        <w:outlineLvl w:val="0"/>
        <w:rPr>
          <w:rFonts w:ascii="Calibri" w:eastAsia="Times New Roman" w:hAnsi="Calibri" w:cs="Calibri"/>
          <w:bCs/>
          <w:color w:val="FAA61A"/>
          <w:lang w:eastAsia="en-GB"/>
        </w:rPr>
      </w:pPr>
      <w:r>
        <w:rPr>
          <w:rFonts w:ascii="Calibri" w:eastAsia="Times New Roman" w:hAnsi="Calibri" w:cs="Calibri"/>
          <w:bCs/>
          <w:color w:val="000000"/>
          <w:lang w:eastAsia="en-GB"/>
        </w:rPr>
        <w:t>Candidates eligible for access arrangements are also required to provide their consent by signing the GDPR compliant JCQ candidate perso</w:t>
      </w:r>
      <w:r>
        <w:rPr>
          <w:rFonts w:ascii="Calibri" w:eastAsia="Times New Roman" w:hAnsi="Calibri" w:cs="Calibri"/>
          <w:bCs/>
          <w:color w:val="000000"/>
          <w:lang w:eastAsia="en-GB"/>
        </w:rPr>
        <w:t>nal data consent form (</w:t>
      </w:r>
      <w:r>
        <w:rPr>
          <w:rFonts w:ascii="Calibri" w:eastAsia="Times New Roman" w:hAnsi="Calibri" w:cs="Calibri"/>
          <w:bCs/>
          <w:lang w:eastAsia="en-GB"/>
        </w:rPr>
        <w:t>Personal data consent, Privacy Notice (AAO) and Data Protection confirmation)</w:t>
      </w:r>
      <w:r>
        <w:rPr>
          <w:rFonts w:ascii="Calibri" w:eastAsia="Times New Roman" w:hAnsi="Calibri" w:cs="Calibri"/>
          <w:bCs/>
          <w:color w:val="FAA61A"/>
          <w:lang w:eastAsia="en-GB"/>
        </w:rPr>
        <w:t xml:space="preserve"> </w:t>
      </w:r>
      <w:r>
        <w:rPr>
          <w:rFonts w:ascii="Calibri" w:eastAsia="Times New Roman" w:hAnsi="Calibri" w:cs="Calibri"/>
          <w:bCs/>
          <w:color w:val="000000"/>
          <w:lang w:eastAsia="en-GB"/>
        </w:rPr>
        <w:t xml:space="preserve">before access arrangements approval applications can be processed online.  </w:t>
      </w:r>
    </w:p>
    <w:p w:rsidR="006E201A" w:rsidRDefault="00FB180D">
      <w:pPr>
        <w:spacing w:before="240" w:after="240" w:line="240" w:lineRule="auto"/>
        <w:outlineLvl w:val="0"/>
        <w:rPr>
          <w:rFonts w:ascii="Calibri" w:eastAsia="Times New Roman" w:hAnsi="Calibri" w:cs="Calibri"/>
          <w:b/>
          <w:color w:val="003399"/>
          <w:sz w:val="24"/>
          <w:szCs w:val="28"/>
          <w:lang w:eastAsia="en-GB"/>
        </w:rPr>
      </w:pPr>
      <w:r>
        <w:rPr>
          <w:rFonts w:ascii="Calibri" w:eastAsia="Times New Roman" w:hAnsi="Calibri" w:cs="Calibri"/>
          <w:color w:val="000000"/>
          <w:sz w:val="24"/>
          <w:szCs w:val="24"/>
          <w:lang w:eastAsia="en-GB"/>
        </w:rPr>
        <w:t xml:space="preserve"> </w:t>
      </w:r>
      <w:r>
        <w:rPr>
          <w:rFonts w:ascii="Calibri" w:eastAsia="Times New Roman" w:hAnsi="Calibri" w:cs="Calibri"/>
          <w:b/>
          <w:color w:val="003399"/>
          <w:sz w:val="24"/>
          <w:szCs w:val="28"/>
          <w:lang w:eastAsia="en-GB"/>
        </w:rPr>
        <w:t>Section 3 – Hardware and software</w:t>
      </w:r>
    </w:p>
    <w:p w:rsidR="006E201A" w:rsidRDefault="00FB180D">
      <w:pPr>
        <w:spacing w:before="120" w:after="120" w:line="276"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table below confirms how IT hardware, </w:t>
      </w:r>
      <w:r>
        <w:rPr>
          <w:rFonts w:ascii="Calibri" w:eastAsia="Times New Roman" w:hAnsi="Calibri" w:cs="Calibri"/>
          <w:color w:val="000000"/>
          <w:lang w:eastAsia="en-GB"/>
        </w:rPr>
        <w:t>software and access to online systems is protected in line with DPA &amp; GDPR requirements.</w:t>
      </w:r>
    </w:p>
    <w:tbl>
      <w:tblPr>
        <w:tblStyle w:val="TableGrid1"/>
        <w:tblW w:w="0" w:type="auto"/>
        <w:tblLook w:val="04A0" w:firstRow="1" w:lastRow="0" w:firstColumn="1" w:lastColumn="0" w:noHBand="0" w:noVBand="1"/>
      </w:tblPr>
      <w:tblGrid>
        <w:gridCol w:w="2830"/>
        <w:gridCol w:w="4678"/>
      </w:tblGrid>
      <w:tr w:rsidR="006E201A">
        <w:tc>
          <w:tcPr>
            <w:tcW w:w="2830" w:type="dxa"/>
            <w:shd w:val="clear" w:color="auto" w:fill="FDE9D9"/>
            <w:vAlign w:val="center"/>
          </w:tcPr>
          <w:p w:rsidR="006E201A" w:rsidRDefault="00FB180D">
            <w:pPr>
              <w:autoSpaceDE w:val="0"/>
              <w:autoSpaceDN w:val="0"/>
              <w:adjustRightInd w:val="0"/>
              <w:spacing w:before="120" w:after="120"/>
              <w:jc w:val="center"/>
              <w:rPr>
                <w:rFonts w:ascii="Calibri" w:hAnsi="Calibri" w:cs="Calibri"/>
              </w:rPr>
            </w:pPr>
            <w:r>
              <w:rPr>
                <w:rFonts w:ascii="Calibri" w:hAnsi="Calibri" w:cs="Calibri"/>
              </w:rPr>
              <w:t>Hardware</w:t>
            </w:r>
          </w:p>
        </w:tc>
        <w:tc>
          <w:tcPr>
            <w:tcW w:w="4678" w:type="dxa"/>
            <w:shd w:val="clear" w:color="auto" w:fill="FDE9D9"/>
            <w:vAlign w:val="center"/>
          </w:tcPr>
          <w:p w:rsidR="006E201A" w:rsidRDefault="00FB180D">
            <w:pPr>
              <w:autoSpaceDE w:val="0"/>
              <w:autoSpaceDN w:val="0"/>
              <w:adjustRightInd w:val="0"/>
              <w:spacing w:before="120" w:after="120"/>
              <w:jc w:val="center"/>
              <w:rPr>
                <w:rFonts w:ascii="Calibri" w:hAnsi="Calibri" w:cs="Calibri"/>
              </w:rPr>
            </w:pPr>
            <w:r>
              <w:rPr>
                <w:rFonts w:ascii="Calibri" w:hAnsi="Calibri" w:cs="Calibri"/>
              </w:rPr>
              <w:t>Date of purchase and protection measures</w:t>
            </w:r>
          </w:p>
        </w:tc>
      </w:tr>
      <w:tr w:rsidR="006E201A">
        <w:tc>
          <w:tcPr>
            <w:tcW w:w="2830"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MIS Server</w:t>
            </w:r>
          </w:p>
        </w:tc>
        <w:tc>
          <w:tcPr>
            <w:tcW w:w="4678"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May 2015</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Local IT Engineering Support</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LA application support</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 xml:space="preserve">Windows authentication (restricted by user </w:t>
            </w:r>
            <w:r>
              <w:rPr>
                <w:rFonts w:ascii="Calibri" w:hAnsi="Calibri" w:cs="Calibri"/>
                <w:color w:val="000000"/>
                <w:sz w:val="20"/>
                <w:szCs w:val="20"/>
              </w:rPr>
              <w:t>role)</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Automated AV protection update</w:t>
            </w:r>
          </w:p>
        </w:tc>
      </w:tr>
      <w:tr w:rsidR="006E201A">
        <w:tc>
          <w:tcPr>
            <w:tcW w:w="2830"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Desktop Computer</w:t>
            </w:r>
          </w:p>
        </w:tc>
        <w:tc>
          <w:tcPr>
            <w:tcW w:w="4678" w:type="dxa"/>
          </w:tcPr>
          <w:p w:rsidR="006E201A" w:rsidRDefault="006E201A">
            <w:pPr>
              <w:autoSpaceDE w:val="0"/>
              <w:autoSpaceDN w:val="0"/>
              <w:adjustRightInd w:val="0"/>
              <w:spacing w:before="120" w:after="120"/>
              <w:rPr>
                <w:rFonts w:ascii="Calibri" w:hAnsi="Calibri" w:cs="Calibri"/>
                <w:color w:val="000000"/>
                <w:sz w:val="20"/>
                <w:szCs w:val="20"/>
              </w:rPr>
            </w:pPr>
          </w:p>
        </w:tc>
      </w:tr>
      <w:tr w:rsidR="006E201A">
        <w:tc>
          <w:tcPr>
            <w:tcW w:w="2830"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NAS Server</w:t>
            </w:r>
          </w:p>
        </w:tc>
        <w:tc>
          <w:tcPr>
            <w:tcW w:w="4678"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July 2015</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Local IT Engineering Support</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Automated AV protection update</w:t>
            </w:r>
          </w:p>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Windows security and authentication</w:t>
            </w:r>
          </w:p>
        </w:tc>
      </w:tr>
      <w:tr w:rsidR="006E201A">
        <w:tc>
          <w:tcPr>
            <w:tcW w:w="2830"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USB Pen Drives</w:t>
            </w:r>
          </w:p>
        </w:tc>
        <w:tc>
          <w:tcPr>
            <w:tcW w:w="4678"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Encrypted</w:t>
            </w:r>
          </w:p>
        </w:tc>
      </w:tr>
    </w:tbl>
    <w:p w:rsidR="006E201A" w:rsidRDefault="006E201A">
      <w:pPr>
        <w:spacing w:before="120" w:after="120" w:line="276" w:lineRule="auto"/>
        <w:rPr>
          <w:rFonts w:ascii="Calibri" w:eastAsia="Times New Roman" w:hAnsi="Calibri" w:cs="Calibri"/>
          <w:color w:val="000000"/>
          <w:lang w:eastAsia="en-GB"/>
        </w:rPr>
      </w:pPr>
    </w:p>
    <w:tbl>
      <w:tblPr>
        <w:tblStyle w:val="TableGrid1"/>
        <w:tblW w:w="0" w:type="auto"/>
        <w:tblLook w:val="04A0" w:firstRow="1" w:lastRow="0" w:firstColumn="1" w:lastColumn="0" w:noHBand="0" w:noVBand="1"/>
      </w:tblPr>
      <w:tblGrid>
        <w:gridCol w:w="3369"/>
        <w:gridCol w:w="6549"/>
      </w:tblGrid>
      <w:tr w:rsidR="006E201A">
        <w:tc>
          <w:tcPr>
            <w:tcW w:w="3369" w:type="dxa"/>
            <w:shd w:val="clear" w:color="auto" w:fill="FDE9D9"/>
          </w:tcPr>
          <w:p w:rsidR="006E201A" w:rsidRDefault="00FB180D">
            <w:pPr>
              <w:autoSpaceDE w:val="0"/>
              <w:autoSpaceDN w:val="0"/>
              <w:adjustRightInd w:val="0"/>
              <w:spacing w:before="120" w:after="120"/>
              <w:jc w:val="center"/>
              <w:rPr>
                <w:rFonts w:ascii="Calibri" w:hAnsi="Calibri" w:cs="Calibri"/>
              </w:rPr>
            </w:pPr>
            <w:r>
              <w:rPr>
                <w:rFonts w:ascii="Calibri" w:hAnsi="Calibri" w:cs="Calibri"/>
              </w:rPr>
              <w:lastRenderedPageBreak/>
              <w:t>Software/online system</w:t>
            </w:r>
          </w:p>
        </w:tc>
        <w:tc>
          <w:tcPr>
            <w:tcW w:w="6549" w:type="dxa"/>
            <w:shd w:val="clear" w:color="auto" w:fill="FDE9D9"/>
          </w:tcPr>
          <w:p w:rsidR="006E201A" w:rsidRDefault="00FB180D">
            <w:pPr>
              <w:autoSpaceDE w:val="0"/>
              <w:autoSpaceDN w:val="0"/>
              <w:adjustRightInd w:val="0"/>
              <w:spacing w:before="120" w:after="120"/>
              <w:jc w:val="center"/>
              <w:rPr>
                <w:rFonts w:ascii="Calibri" w:hAnsi="Calibri" w:cs="Calibri"/>
              </w:rPr>
            </w:pPr>
            <w:r>
              <w:rPr>
                <w:rFonts w:ascii="Calibri" w:hAnsi="Calibri" w:cs="Calibri"/>
              </w:rPr>
              <w:t>Protection measure(s)</w:t>
            </w:r>
          </w:p>
        </w:tc>
      </w:tr>
      <w:tr w:rsidR="006E201A">
        <w:tc>
          <w:tcPr>
            <w:tcW w:w="336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 xml:space="preserve">MS. </w:t>
            </w:r>
            <w:r>
              <w:rPr>
                <w:rFonts w:ascii="Calibri" w:hAnsi="Calibri" w:cs="Calibri"/>
                <w:color w:val="000000"/>
                <w:sz w:val="20"/>
                <w:szCs w:val="20"/>
              </w:rPr>
              <w:t>Office</w:t>
            </w:r>
          </w:p>
        </w:tc>
        <w:tc>
          <w:tcPr>
            <w:tcW w:w="654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Files stored in network storage protected by MS. Windows securities and passwords, with restrictions by staff groupings.</w:t>
            </w:r>
          </w:p>
        </w:tc>
      </w:tr>
      <w:tr w:rsidR="006E201A">
        <w:tc>
          <w:tcPr>
            <w:tcW w:w="336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MIS System</w:t>
            </w:r>
          </w:p>
        </w:tc>
        <w:tc>
          <w:tcPr>
            <w:tcW w:w="654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Password Protected.</w:t>
            </w:r>
          </w:p>
        </w:tc>
      </w:tr>
      <w:tr w:rsidR="006E201A">
        <w:tc>
          <w:tcPr>
            <w:tcW w:w="336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MIS Exams Organiser</w:t>
            </w:r>
          </w:p>
        </w:tc>
        <w:tc>
          <w:tcPr>
            <w:tcW w:w="654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Password Protected.</w:t>
            </w:r>
          </w:p>
        </w:tc>
      </w:tr>
      <w:tr w:rsidR="006E201A">
        <w:tc>
          <w:tcPr>
            <w:tcW w:w="336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A2C Transfer Software</w:t>
            </w:r>
          </w:p>
        </w:tc>
        <w:tc>
          <w:tcPr>
            <w:tcW w:w="654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Installation on EO machine.</w:t>
            </w:r>
          </w:p>
        </w:tc>
      </w:tr>
      <w:tr w:rsidR="006E201A">
        <w:tc>
          <w:tcPr>
            <w:tcW w:w="336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Awa</w:t>
            </w:r>
            <w:r>
              <w:rPr>
                <w:rFonts w:ascii="Calibri" w:hAnsi="Calibri" w:cs="Calibri"/>
                <w:color w:val="000000"/>
                <w:sz w:val="20"/>
                <w:szCs w:val="20"/>
              </w:rPr>
              <w:t>rding Body Secure Websites</w:t>
            </w:r>
          </w:p>
        </w:tc>
        <w:tc>
          <w:tcPr>
            <w:tcW w:w="654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 xml:space="preserve">Individual staff passwords/accounts. </w:t>
            </w:r>
          </w:p>
        </w:tc>
      </w:tr>
      <w:tr w:rsidR="006E201A">
        <w:tc>
          <w:tcPr>
            <w:tcW w:w="336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Secure email</w:t>
            </w:r>
          </w:p>
        </w:tc>
        <w:tc>
          <w:tcPr>
            <w:tcW w:w="6549" w:type="dxa"/>
          </w:tcPr>
          <w:p w:rsidR="006E201A" w:rsidRDefault="00FB180D">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t>Encrypted and password protected cloud email system.</w:t>
            </w:r>
          </w:p>
        </w:tc>
      </w:tr>
    </w:tbl>
    <w:p w:rsidR="006E201A" w:rsidRDefault="00FB180D">
      <w:pPr>
        <w:spacing w:before="240" w:after="240" w:line="240"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Section 4 – Dealing with data breaches</w:t>
      </w:r>
    </w:p>
    <w:p w:rsidR="006E201A" w:rsidRDefault="00FB180D">
      <w:pPr>
        <w:spacing w:after="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Although data is handled in line with DPA/GDPR regulations, a data breach may occur </w:t>
      </w:r>
      <w:r>
        <w:rPr>
          <w:rFonts w:ascii="Calibri" w:eastAsia="Times New Roman" w:hAnsi="Calibri" w:cs="Calibri"/>
          <w:color w:val="000000"/>
          <w:lang w:eastAsia="en-GB"/>
        </w:rPr>
        <w:t>for any of the following reasons:</w:t>
      </w:r>
    </w:p>
    <w:p w:rsidR="006E201A" w:rsidRDefault="00FB180D">
      <w:pPr>
        <w:numPr>
          <w:ilvl w:val="0"/>
          <w:numId w:val="6"/>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loss or theft of data or equipment on which data is stored </w:t>
      </w:r>
    </w:p>
    <w:p w:rsidR="006E201A" w:rsidRDefault="00FB180D">
      <w:pPr>
        <w:numPr>
          <w:ilvl w:val="0"/>
          <w:numId w:val="6"/>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inappropriate access controls allowing unauthorised use </w:t>
      </w:r>
    </w:p>
    <w:p w:rsidR="006E201A" w:rsidRDefault="00FB180D">
      <w:pPr>
        <w:numPr>
          <w:ilvl w:val="0"/>
          <w:numId w:val="6"/>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equipment failure </w:t>
      </w:r>
    </w:p>
    <w:p w:rsidR="006E201A" w:rsidRDefault="00FB180D">
      <w:pPr>
        <w:numPr>
          <w:ilvl w:val="0"/>
          <w:numId w:val="6"/>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human error </w:t>
      </w:r>
    </w:p>
    <w:p w:rsidR="006E201A" w:rsidRDefault="00FB180D">
      <w:pPr>
        <w:numPr>
          <w:ilvl w:val="0"/>
          <w:numId w:val="6"/>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unforeseen circumstances such as a fire or flood </w:t>
      </w:r>
    </w:p>
    <w:p w:rsidR="006E201A" w:rsidRDefault="00FB180D">
      <w:pPr>
        <w:numPr>
          <w:ilvl w:val="0"/>
          <w:numId w:val="6"/>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hacking attack </w:t>
      </w:r>
    </w:p>
    <w:p w:rsidR="006E201A" w:rsidRDefault="00FB180D">
      <w:pPr>
        <w:numPr>
          <w:ilvl w:val="0"/>
          <w:numId w:val="6"/>
        </w:numPr>
        <w:spacing w:after="80" w:line="276"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‘blaggi</w:t>
      </w:r>
      <w:r>
        <w:rPr>
          <w:rFonts w:ascii="Calibri" w:eastAsia="Times New Roman" w:hAnsi="Calibri" w:cs="Calibri"/>
          <w:color w:val="000000"/>
          <w:lang w:eastAsia="en-GB"/>
        </w:rPr>
        <w:t xml:space="preserve">ng’ offences where information is obtained by deceiving the organisation who holds it </w:t>
      </w:r>
    </w:p>
    <w:p w:rsidR="006E201A" w:rsidRDefault="00FB180D">
      <w:pPr>
        <w:spacing w:before="120" w:after="120" w:line="276" w:lineRule="auto"/>
        <w:rPr>
          <w:rFonts w:ascii="Calibri" w:eastAsia="Times New Roman" w:hAnsi="Calibri" w:cs="Calibri"/>
          <w:color w:val="000000"/>
          <w:lang w:eastAsia="en-GB"/>
        </w:rPr>
      </w:pPr>
      <w:r>
        <w:rPr>
          <w:rFonts w:ascii="Calibri" w:eastAsia="Times New Roman" w:hAnsi="Calibri" w:cs="Calibri"/>
          <w:color w:val="000000"/>
          <w:lang w:eastAsia="en-GB"/>
        </w:rPr>
        <w:t>If a data protection breach is identified, the following steps will be taken:</w:t>
      </w:r>
    </w:p>
    <w:p w:rsidR="006E201A" w:rsidRDefault="00FB180D">
      <w:pPr>
        <w:numPr>
          <w:ilvl w:val="0"/>
          <w:numId w:val="1"/>
        </w:numPr>
        <w:spacing w:before="120" w:after="120" w:line="276" w:lineRule="auto"/>
        <w:ind w:left="714" w:hanging="357"/>
        <w:contextualSpacing/>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Containment and recovery </w:t>
      </w:r>
    </w:p>
    <w:p w:rsidR="006E201A" w:rsidRDefault="00FB180D">
      <w:pPr>
        <w:spacing w:after="8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Data Protection Officer will lead on investigating the breach.  </w:t>
      </w:r>
    </w:p>
    <w:p w:rsidR="006E201A" w:rsidRDefault="00FB180D">
      <w:pPr>
        <w:spacing w:after="8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It will be established:</w:t>
      </w:r>
    </w:p>
    <w:p w:rsidR="006E201A" w:rsidRDefault="00FB180D">
      <w:pPr>
        <w:numPr>
          <w:ilvl w:val="0"/>
          <w:numId w:val="7"/>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who needs to be made aware of the breach and inform them of what they are expected to do to assist in the containment exercise. This may include isolating or closi</w:t>
      </w:r>
      <w:r>
        <w:rPr>
          <w:rFonts w:ascii="Calibri" w:eastAsia="Times New Roman" w:hAnsi="Calibri" w:cs="Calibri"/>
          <w:color w:val="000000"/>
          <w:lang w:eastAsia="en-GB"/>
        </w:rPr>
        <w:t>ng a compromised section of the network, finding a lost piece of equipment and/or changing the access codes</w:t>
      </w:r>
    </w:p>
    <w:p w:rsidR="006E201A" w:rsidRDefault="00FB180D">
      <w:pPr>
        <w:numPr>
          <w:ilvl w:val="0"/>
          <w:numId w:val="7"/>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whether there is anything that can be done to recover any losses and limit the damage the breach can cause. As well as the physical recovery of equi</w:t>
      </w:r>
      <w:r>
        <w:rPr>
          <w:rFonts w:ascii="Calibri" w:eastAsia="Times New Roman" w:hAnsi="Calibri" w:cs="Calibri"/>
          <w:color w:val="000000"/>
          <w:lang w:eastAsia="en-GB"/>
        </w:rPr>
        <w:t xml:space="preserve">pment, this could involve the use of back-up hardware to restore lost or damaged data or ensuring that staff recognise when someone tries to use stolen data to access accounts   </w:t>
      </w:r>
    </w:p>
    <w:p w:rsidR="006E201A" w:rsidRDefault="00FB180D">
      <w:pPr>
        <w:numPr>
          <w:ilvl w:val="0"/>
          <w:numId w:val="7"/>
        </w:numPr>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which authorities, if relevant, need to be informed</w:t>
      </w:r>
    </w:p>
    <w:p w:rsidR="006E201A" w:rsidRDefault="00FB180D">
      <w:pPr>
        <w:numPr>
          <w:ilvl w:val="0"/>
          <w:numId w:val="1"/>
        </w:numPr>
        <w:spacing w:before="240" w:after="120" w:line="276" w:lineRule="auto"/>
        <w:ind w:left="714" w:hanging="357"/>
        <w:jc w:val="both"/>
        <w:rPr>
          <w:rFonts w:ascii="Calibri" w:eastAsia="Times New Roman" w:hAnsi="Calibri" w:cs="Calibri"/>
          <w:b/>
          <w:color w:val="000000"/>
          <w:lang w:eastAsia="en-GB"/>
        </w:rPr>
      </w:pPr>
      <w:r>
        <w:rPr>
          <w:rFonts w:ascii="Calibri" w:eastAsia="Times New Roman" w:hAnsi="Calibri" w:cs="Calibri"/>
          <w:b/>
          <w:color w:val="000000"/>
          <w:lang w:eastAsia="en-GB"/>
        </w:rPr>
        <w:t>Assessment of ongoing ris</w:t>
      </w:r>
      <w:r>
        <w:rPr>
          <w:rFonts w:ascii="Calibri" w:eastAsia="Times New Roman" w:hAnsi="Calibri" w:cs="Calibri"/>
          <w:b/>
          <w:color w:val="000000"/>
          <w:lang w:eastAsia="en-GB"/>
        </w:rPr>
        <w:t xml:space="preserve">k </w:t>
      </w:r>
    </w:p>
    <w:p w:rsidR="006E201A" w:rsidRDefault="00FB180D">
      <w:pPr>
        <w:spacing w:after="8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The following points will be considered in assessing the ongoing risk of the data breach:</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what type of data is involved?</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how sensitive is it?</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if data has been lost or stolen, are there any protections in place such as encryption?  </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what has happened to </w:t>
      </w:r>
      <w:r>
        <w:rPr>
          <w:rFonts w:ascii="Calibri" w:eastAsia="Times New Roman" w:hAnsi="Calibri" w:cs="Calibri"/>
          <w:color w:val="000000"/>
          <w:lang w:eastAsia="en-GB"/>
        </w:rPr>
        <w:t xml:space="preserve">the data? If data has been stolen, it could be used for purposes which are harmful to the individuals to whom the data relates; if it has been damaged, this poses a different type and level of risk  </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regardless of what has happened to the data, what could </w:t>
      </w:r>
      <w:r>
        <w:rPr>
          <w:rFonts w:ascii="Calibri" w:eastAsia="Times New Roman" w:hAnsi="Calibri" w:cs="Calibri"/>
          <w:color w:val="000000"/>
          <w:lang w:eastAsia="en-GB"/>
        </w:rPr>
        <w:t>the data tell a third party about the individual?</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how many individuals’ personal data are affected by the breach? </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who are the individuals whose data has been breached?</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what harm can come to those individuals? </w:t>
      </w:r>
    </w:p>
    <w:p w:rsidR="006E201A" w:rsidRDefault="00FB180D">
      <w:pPr>
        <w:numPr>
          <w:ilvl w:val="0"/>
          <w:numId w:val="8"/>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are there wider consequences to consider such</w:t>
      </w:r>
      <w:r>
        <w:rPr>
          <w:rFonts w:ascii="Calibri" w:eastAsia="Times New Roman" w:hAnsi="Calibri" w:cs="Calibri"/>
          <w:color w:val="000000"/>
          <w:lang w:eastAsia="en-GB"/>
        </w:rPr>
        <w:t xml:space="preserve"> as a loss of public confidence in an important service we provide?</w:t>
      </w:r>
    </w:p>
    <w:p w:rsidR="006E201A" w:rsidRDefault="00FB180D">
      <w:pPr>
        <w:numPr>
          <w:ilvl w:val="0"/>
          <w:numId w:val="1"/>
        </w:numPr>
        <w:spacing w:before="240" w:after="120" w:line="276" w:lineRule="auto"/>
        <w:ind w:left="714" w:hanging="357"/>
        <w:jc w:val="both"/>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 xml:space="preserve">Notification of breach </w:t>
      </w:r>
    </w:p>
    <w:p w:rsidR="006E201A" w:rsidRDefault="00FB180D">
      <w:pPr>
        <w:spacing w:after="8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Notification will take place to enable individuals who may have been affected to take steps to protect themselves or to allow the appropriate regulatory bodies to p</w:t>
      </w:r>
      <w:r>
        <w:rPr>
          <w:rFonts w:ascii="Calibri" w:eastAsia="Times New Roman" w:hAnsi="Calibri" w:cs="Calibri"/>
          <w:color w:val="000000"/>
          <w:lang w:eastAsia="en-GB"/>
        </w:rPr>
        <w:t>erform their functions, provide advice and deal with complaints.</w:t>
      </w:r>
    </w:p>
    <w:p w:rsidR="006E201A" w:rsidRDefault="00FB180D">
      <w:pPr>
        <w:numPr>
          <w:ilvl w:val="0"/>
          <w:numId w:val="1"/>
        </w:numPr>
        <w:spacing w:before="240" w:after="120" w:line="276" w:lineRule="auto"/>
        <w:ind w:left="714" w:hanging="357"/>
        <w:jc w:val="both"/>
        <w:rPr>
          <w:rFonts w:ascii="Calibri" w:eastAsia="Times New Roman" w:hAnsi="Calibri" w:cs="Calibri"/>
          <w:b/>
          <w:color w:val="000000"/>
          <w:lang w:eastAsia="en-GB"/>
        </w:rPr>
      </w:pPr>
      <w:r>
        <w:rPr>
          <w:rFonts w:ascii="Calibri" w:eastAsia="Times New Roman" w:hAnsi="Calibri" w:cs="Calibri"/>
          <w:b/>
          <w:color w:val="000000"/>
          <w:lang w:eastAsia="en-GB"/>
        </w:rPr>
        <w:t>Evaluation and response</w:t>
      </w:r>
    </w:p>
    <w:p w:rsidR="006E201A" w:rsidRDefault="00FB180D">
      <w:pPr>
        <w:spacing w:after="8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Once a data breach has been resolved, a full investigation of the incident will take place. This will include:</w:t>
      </w:r>
    </w:p>
    <w:p w:rsidR="006E201A" w:rsidRDefault="00FB180D">
      <w:pPr>
        <w:numPr>
          <w:ilvl w:val="0"/>
          <w:numId w:val="9"/>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reviewing what data is held and where and how it is </w:t>
      </w:r>
      <w:r>
        <w:rPr>
          <w:rFonts w:ascii="Calibri" w:eastAsia="Times New Roman" w:hAnsi="Calibri" w:cs="Calibri"/>
          <w:color w:val="000000"/>
          <w:lang w:eastAsia="en-GB"/>
        </w:rPr>
        <w:t>stored</w:t>
      </w:r>
    </w:p>
    <w:p w:rsidR="006E201A" w:rsidRDefault="00FB180D">
      <w:pPr>
        <w:numPr>
          <w:ilvl w:val="0"/>
          <w:numId w:val="9"/>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identifying where risks and weak points in security measures lie (for example, use of portable storage devices or access to public networks)</w:t>
      </w:r>
    </w:p>
    <w:p w:rsidR="006E201A" w:rsidRDefault="00FB180D">
      <w:pPr>
        <w:numPr>
          <w:ilvl w:val="0"/>
          <w:numId w:val="9"/>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reviewing methods of data sharing and transmission</w:t>
      </w:r>
    </w:p>
    <w:p w:rsidR="006E201A" w:rsidRDefault="00FB180D">
      <w:pPr>
        <w:numPr>
          <w:ilvl w:val="0"/>
          <w:numId w:val="9"/>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increasing staff awareness of data security and filling </w:t>
      </w:r>
      <w:r>
        <w:rPr>
          <w:rFonts w:ascii="Calibri" w:eastAsia="Times New Roman" w:hAnsi="Calibri" w:cs="Calibri"/>
          <w:color w:val="000000"/>
          <w:lang w:eastAsia="en-GB"/>
        </w:rPr>
        <w:t>gaps through training or tailored advice</w:t>
      </w:r>
    </w:p>
    <w:p w:rsidR="006E201A" w:rsidRDefault="00FB180D">
      <w:pPr>
        <w:numPr>
          <w:ilvl w:val="0"/>
          <w:numId w:val="9"/>
        </w:numPr>
        <w:spacing w:after="8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reviewing contingency plans </w:t>
      </w:r>
    </w:p>
    <w:p w:rsidR="006E201A" w:rsidRDefault="00FB180D">
      <w:pPr>
        <w:spacing w:before="240" w:after="120" w:line="276"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Section 5 – Candidate information, audit and protection measures</w:t>
      </w:r>
    </w:p>
    <w:p w:rsidR="006E201A" w:rsidRDefault="00FB180D">
      <w:pPr>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For the purposes of this policy, all candidates’ exam-related information – even that not considered personal or sensitiv</w:t>
      </w:r>
      <w:r>
        <w:rPr>
          <w:rFonts w:ascii="Calibri" w:eastAsia="Times New Roman" w:hAnsi="Calibri" w:cs="Calibri"/>
          <w:color w:val="000000"/>
          <w:lang w:eastAsia="en-GB"/>
        </w:rPr>
        <w:t xml:space="preserve">e under the DPA/GDPR – will be handled in line with DPA/GDPR guidelines. </w:t>
      </w:r>
    </w:p>
    <w:p w:rsidR="006E201A" w:rsidRDefault="00FB180D">
      <w:pPr>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An information audit is conducted annually.</w:t>
      </w:r>
    </w:p>
    <w:p w:rsidR="006E201A" w:rsidRDefault="00FB180D">
      <w:pPr>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The table below details the type of candidate exams-related information held, and how it is managed, stored and protected</w:t>
      </w:r>
    </w:p>
    <w:p w:rsidR="006E201A" w:rsidRDefault="00FB180D">
      <w:pPr>
        <w:spacing w:after="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Protection measu</w:t>
      </w:r>
      <w:r>
        <w:rPr>
          <w:rFonts w:ascii="Calibri" w:eastAsia="Times New Roman" w:hAnsi="Calibri" w:cs="Calibri"/>
          <w:color w:val="000000"/>
          <w:lang w:eastAsia="en-GB"/>
        </w:rPr>
        <w:t>res may include:</w:t>
      </w:r>
    </w:p>
    <w:p w:rsidR="006E201A" w:rsidRDefault="00FB180D">
      <w:pPr>
        <w:numPr>
          <w:ilvl w:val="0"/>
          <w:numId w:val="10"/>
        </w:numPr>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password protected area on the centre's intranet</w:t>
      </w:r>
    </w:p>
    <w:p w:rsidR="006E201A" w:rsidRDefault="00FB180D">
      <w:pPr>
        <w:numPr>
          <w:ilvl w:val="0"/>
          <w:numId w:val="10"/>
        </w:numPr>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secure drive accessible only to selected staff</w:t>
      </w:r>
    </w:p>
    <w:p w:rsidR="006E201A" w:rsidRDefault="00FB180D">
      <w:pPr>
        <w:numPr>
          <w:ilvl w:val="0"/>
          <w:numId w:val="10"/>
        </w:numPr>
        <w:spacing w:after="120" w:line="276" w:lineRule="auto"/>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information held in secure area </w:t>
      </w:r>
    </w:p>
    <w:p w:rsidR="006E201A" w:rsidRDefault="00FB180D">
      <w:pPr>
        <w:numPr>
          <w:ilvl w:val="0"/>
          <w:numId w:val="10"/>
        </w:numPr>
        <w:spacing w:after="120" w:line="276" w:lineRule="auto"/>
        <w:ind w:left="714" w:hanging="357"/>
        <w:contextualSpacing/>
        <w:jc w:val="both"/>
        <w:rPr>
          <w:rFonts w:ascii="Calibri" w:eastAsia="Times New Roman" w:hAnsi="Calibri" w:cs="Calibri"/>
          <w:color w:val="000000"/>
          <w:lang w:eastAsia="en-GB"/>
        </w:rPr>
      </w:pPr>
      <w:r>
        <w:rPr>
          <w:rFonts w:ascii="Calibri" w:eastAsia="Times New Roman" w:hAnsi="Calibri" w:cs="Calibri"/>
          <w:color w:val="000000"/>
          <w:lang w:eastAsia="en-GB"/>
        </w:rPr>
        <w:t>updates undertaken every 12 months (this may include updating antivirus software, firewalls, internet browsers</w:t>
      </w:r>
      <w:r>
        <w:rPr>
          <w:rFonts w:ascii="Calibri" w:eastAsia="Times New Roman" w:hAnsi="Calibri" w:cs="Calibri"/>
          <w:color w:val="000000"/>
          <w:lang w:eastAsia="en-GB"/>
        </w:rPr>
        <w:t xml:space="preserve"> etc.)</w:t>
      </w:r>
    </w:p>
    <w:p w:rsidR="006E201A" w:rsidRDefault="00FB180D">
      <w:pPr>
        <w:spacing w:before="240" w:after="120" w:line="276"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Section 6 – Data retention periods</w:t>
      </w:r>
    </w:p>
    <w:p w:rsidR="006E201A" w:rsidRDefault="00FB180D">
      <w:pPr>
        <w:spacing w:after="120" w:line="276" w:lineRule="auto"/>
        <w:jc w:val="both"/>
        <w:outlineLvl w:val="0"/>
        <w:rPr>
          <w:rFonts w:ascii="Calibri" w:eastAsia="Times New Roman" w:hAnsi="Calibri" w:cs="Calibri"/>
          <w:color w:val="000000"/>
          <w:lang w:eastAsia="en-GB"/>
        </w:rPr>
      </w:pPr>
      <w:r>
        <w:rPr>
          <w:rFonts w:ascii="Calibri" w:eastAsia="Times New Roman" w:hAnsi="Calibri" w:cs="Calibri"/>
          <w:color w:val="000000"/>
          <w:lang w:eastAsia="en-GB"/>
        </w:rPr>
        <w:t>Details of retention periods, the actions taken at the end of the retention period and method of disposal are contained in the centre’s Exams archiving policy which is available/accessible in the Exams Policy.</w:t>
      </w:r>
    </w:p>
    <w:p w:rsidR="006E201A" w:rsidRDefault="00FB180D">
      <w:pPr>
        <w:spacing w:before="240" w:after="120" w:line="276" w:lineRule="auto"/>
        <w:outlineLvl w:val="0"/>
        <w:rPr>
          <w:rFonts w:ascii="Calibri" w:eastAsia="Times New Roman" w:hAnsi="Calibri" w:cs="Calibri"/>
          <w:b/>
          <w:color w:val="003399"/>
          <w:sz w:val="24"/>
          <w:szCs w:val="28"/>
          <w:lang w:eastAsia="en-GB"/>
        </w:rPr>
      </w:pPr>
      <w:r>
        <w:rPr>
          <w:rFonts w:ascii="Calibri" w:eastAsia="Times New Roman" w:hAnsi="Calibri" w:cs="Calibri"/>
          <w:b/>
          <w:color w:val="003399"/>
          <w:sz w:val="24"/>
          <w:szCs w:val="28"/>
          <w:lang w:eastAsia="en-GB"/>
        </w:rPr>
        <w:t>Sect</w:t>
      </w:r>
      <w:r>
        <w:rPr>
          <w:rFonts w:ascii="Calibri" w:eastAsia="Times New Roman" w:hAnsi="Calibri" w:cs="Calibri"/>
          <w:b/>
          <w:color w:val="003399"/>
          <w:sz w:val="24"/>
          <w:szCs w:val="28"/>
          <w:lang w:eastAsia="en-GB"/>
        </w:rPr>
        <w:t>ion 7 – Access to information</w:t>
      </w:r>
    </w:p>
    <w:p w:rsidR="006E201A" w:rsidRDefault="00FB180D">
      <w:pPr>
        <w:shd w:val="clear" w:color="auto" w:fill="FFFFFF"/>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Current and former candidates can request access to the information/data held on them by making a </w:t>
      </w:r>
      <w:r>
        <w:rPr>
          <w:rFonts w:ascii="Calibri" w:eastAsia="Times New Roman" w:hAnsi="Calibri" w:cs="Calibri"/>
          <w:b/>
          <w:color w:val="000000"/>
          <w:lang w:eastAsia="en-GB"/>
        </w:rPr>
        <w:t>subject access request</w:t>
      </w:r>
      <w:r>
        <w:rPr>
          <w:rFonts w:ascii="Calibri" w:eastAsia="Times New Roman" w:hAnsi="Calibri" w:cs="Calibri"/>
          <w:color w:val="000000"/>
          <w:lang w:eastAsia="en-GB"/>
        </w:rPr>
        <w:t xml:space="preserve"> to the Data Protection Officer in writing/email. Candidates not known to staff will need to provide photo evidence. All requests will be dealt with within 40 calendar days.</w:t>
      </w:r>
    </w:p>
    <w:p w:rsidR="006E201A" w:rsidRDefault="00FB180D">
      <w:pPr>
        <w:autoSpaceDE w:val="0"/>
        <w:autoSpaceDN w:val="0"/>
        <w:adjustRightInd w:val="0"/>
        <w:spacing w:before="120" w:after="120" w:line="276" w:lineRule="auto"/>
        <w:jc w:val="both"/>
        <w:rPr>
          <w:rFonts w:ascii="Calibri" w:eastAsia="Times New Roman" w:hAnsi="Calibri" w:cs="Calibri"/>
          <w:b/>
          <w:color w:val="000000"/>
          <w:lang w:eastAsia="en-GB"/>
        </w:rPr>
      </w:pPr>
      <w:r>
        <w:rPr>
          <w:rFonts w:ascii="Calibri" w:eastAsia="Times New Roman" w:hAnsi="Calibri" w:cs="Calibri"/>
          <w:b/>
          <w:color w:val="000000"/>
          <w:lang w:eastAsia="en-GB"/>
        </w:rPr>
        <w:t>Third party access</w:t>
      </w:r>
    </w:p>
    <w:p w:rsidR="006E201A" w:rsidRDefault="00FB180D">
      <w:pPr>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Permission should be obtained before requesting personal inform</w:t>
      </w:r>
      <w:r>
        <w:rPr>
          <w:rFonts w:ascii="Calibri" w:eastAsia="Times New Roman" w:hAnsi="Calibri" w:cs="Calibri"/>
          <w:color w:val="000000"/>
          <w:lang w:eastAsia="en-GB"/>
        </w:rPr>
        <w:t xml:space="preserve">ation on another individual from a third-party organisation. </w:t>
      </w:r>
    </w:p>
    <w:p w:rsidR="006E201A" w:rsidRDefault="00FB180D">
      <w:pPr>
        <w:spacing w:after="120" w:line="276" w:lineRule="auto"/>
        <w:jc w:val="both"/>
        <w:rPr>
          <w:rFonts w:ascii="Calibri" w:eastAsia="Times New Roman" w:hAnsi="Calibri" w:cs="Calibri"/>
          <w:color w:val="000000"/>
          <w:lang w:eastAsia="en-GB"/>
        </w:rPr>
      </w:pPr>
      <w:r>
        <w:rPr>
          <w:rFonts w:ascii="Calibri" w:eastAsia="Times New Roman" w:hAnsi="Calibri" w:cs="Calibri"/>
          <w:color w:val="000000"/>
          <w:lang w:eastAsia="en-GB"/>
        </w:rPr>
        <w:t>Candidates’ personal data will not be shared with a third party unless a request is accompanied with permission from the candidate and appropriate evidence to verify the ID of both parties, prov</w:t>
      </w:r>
      <w:r>
        <w:rPr>
          <w:rFonts w:ascii="Calibri" w:eastAsia="Times New Roman" w:hAnsi="Calibri" w:cs="Calibri"/>
          <w:color w:val="000000"/>
          <w:lang w:eastAsia="en-GB"/>
        </w:rPr>
        <w:t>ided.</w:t>
      </w:r>
    </w:p>
    <w:p w:rsidR="006E201A" w:rsidRDefault="00FB180D">
      <w:pPr>
        <w:spacing w:after="0" w:line="276" w:lineRule="auto"/>
        <w:jc w:val="both"/>
        <w:rPr>
          <w:rFonts w:ascii="Verdana" w:eastAsia="Times New Roman" w:hAnsi="Verdana" w:cs="Times New Roman"/>
          <w:sz w:val="18"/>
          <w:szCs w:val="18"/>
          <w:lang w:eastAsia="en-GB"/>
        </w:rPr>
      </w:pPr>
      <w:r>
        <w:rPr>
          <w:rFonts w:ascii="Calibri" w:eastAsia="Times New Roman" w:hAnsi="Calibri" w:cs="Calibri"/>
          <w:color w:val="000000"/>
          <w:lang w:eastAsia="en-GB"/>
        </w:rPr>
        <w:t>In the case of looked-after children or those in care, agreements may already be in place for information to be shared with the relevant authorities (for example, the Local Authority). The centre's Data Protection Officer will confirm the status of t</w:t>
      </w:r>
      <w:r>
        <w:rPr>
          <w:rFonts w:ascii="Calibri" w:eastAsia="Times New Roman" w:hAnsi="Calibri" w:cs="Calibri"/>
          <w:color w:val="000000"/>
          <w:lang w:eastAsia="en-GB"/>
        </w:rPr>
        <w:t>hese agreements and approve/reject any requests</w:t>
      </w:r>
      <w:r>
        <w:rPr>
          <w:rFonts w:ascii="Rockwell" w:eastAsia="Times New Roman" w:hAnsi="Rockwell" w:cs="Times New Roman"/>
          <w:color w:val="000000"/>
          <w:lang w:eastAsia="en-GB"/>
        </w:rPr>
        <w:t>.</w:t>
      </w:r>
    </w:p>
    <w:p w:rsidR="006E201A" w:rsidRDefault="006E201A"/>
    <w:sectPr w:rsidR="006E201A">
      <w:headerReference w:type="default" r:id="rId8"/>
      <w:footerReference w:type="default" r:id="rId9"/>
      <w:footerReference w:type="first" r:id="rId10"/>
      <w:pgSz w:w="11906" w:h="16838" w:code="9"/>
      <w:pgMar w:top="562" w:right="720" w:bottom="709" w:left="567"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1A" w:rsidRDefault="00FB180D">
      <w:pPr>
        <w:spacing w:after="0" w:line="240" w:lineRule="auto"/>
      </w:pPr>
      <w:r>
        <w:separator/>
      </w:r>
    </w:p>
  </w:endnote>
  <w:endnote w:type="continuationSeparator" w:id="0">
    <w:p w:rsidR="006E201A" w:rsidRDefault="00FB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A" w:rsidRDefault="006E201A">
    <w:pPr>
      <w:pStyle w:val="Footer"/>
      <w:jc w:val="center"/>
      <w:rPr>
        <w:sz w:val="18"/>
        <w:szCs w:val="18"/>
      </w:rPr>
    </w:pPr>
  </w:p>
  <w:p w:rsidR="006E201A" w:rsidRDefault="00FB180D">
    <w:pPr>
      <w:shd w:val="clear" w:color="auto" w:fill="FFFFFF"/>
      <w:spacing w:after="0"/>
      <w:rPr>
        <w:rFonts w:cs="Calibri"/>
        <w:sz w:val="18"/>
        <w:szCs w:val="18"/>
        <w:vertAlign w:val="superscript"/>
      </w:rPr>
    </w:pPr>
    <w:r>
      <w:rPr>
        <w:rFonts w:cs="Calibri"/>
        <w:sz w:val="18"/>
        <w:szCs w:val="18"/>
      </w:rPr>
      <w:t>Cardinal Langley RC High School Exams Policy &amp; Procedures 2021</w:t>
    </w:r>
    <w:r>
      <w:rPr>
        <w:rFonts w:cs="Calibri"/>
        <w:sz w:val="18"/>
        <w:szCs w:val="18"/>
      </w:rPr>
      <w:t>-22</w:t>
    </w:r>
    <w:r>
      <w:rPr>
        <w:rFonts w:cs="Calibri"/>
        <w:sz w:val="18"/>
        <w:szCs w:val="18"/>
      </w:rPr>
      <w:t xml:space="preserve"> (Appendix 5) </w:t>
    </w:r>
    <w:r>
      <w:rPr>
        <w:rFonts w:cs="Calibri"/>
        <w:sz w:val="18"/>
        <w:szCs w:val="18"/>
      </w:rPr>
      <w:tab/>
    </w:r>
    <w:r>
      <w:rPr>
        <w:rFonts w:cs="Calibri"/>
        <w:sz w:val="18"/>
        <w:szCs w:val="18"/>
      </w:rPr>
      <w:tab/>
      <w:t xml:space="preserve">Page </w:t>
    </w:r>
    <w:r>
      <w:rPr>
        <w:rFonts w:cs="Calibri"/>
        <w:b/>
        <w:bCs/>
        <w:sz w:val="18"/>
        <w:szCs w:val="18"/>
      </w:rPr>
      <w:fldChar w:fldCharType="begin"/>
    </w:r>
    <w:r>
      <w:rPr>
        <w:rFonts w:cs="Calibri"/>
        <w:b/>
        <w:bCs/>
        <w:sz w:val="18"/>
        <w:szCs w:val="18"/>
      </w:rPr>
      <w:instrText xml:space="preserve"> PAGE  \* Arabic  \* MERGEFORMAT </w:instrText>
    </w:r>
    <w:r>
      <w:rPr>
        <w:rFonts w:cs="Calibri"/>
        <w:b/>
        <w:bCs/>
        <w:sz w:val="18"/>
        <w:szCs w:val="18"/>
      </w:rPr>
      <w:fldChar w:fldCharType="separate"/>
    </w:r>
    <w:r>
      <w:rPr>
        <w:rFonts w:cs="Calibri"/>
        <w:b/>
        <w:bCs/>
        <w:noProof/>
        <w:sz w:val="18"/>
        <w:szCs w:val="18"/>
      </w:rPr>
      <w:t>4</w:t>
    </w:r>
    <w:r>
      <w:rPr>
        <w:rFonts w:cs="Calibri"/>
        <w:b/>
        <w:bCs/>
        <w:sz w:val="18"/>
        <w:szCs w:val="18"/>
      </w:rPr>
      <w:fldChar w:fldCharType="end"/>
    </w:r>
    <w:r>
      <w:rPr>
        <w:rFonts w:cs="Calibri"/>
        <w:sz w:val="18"/>
        <w:szCs w:val="18"/>
      </w:rPr>
      <w:t xml:space="preserve"> of </w:t>
    </w:r>
    <w:r>
      <w:rPr>
        <w:rFonts w:cs="Calibri"/>
        <w:b/>
        <w:bCs/>
        <w:sz w:val="18"/>
        <w:szCs w:val="18"/>
      </w:rPr>
      <w:fldChar w:fldCharType="begin"/>
    </w:r>
    <w:r>
      <w:rPr>
        <w:rFonts w:cs="Calibri"/>
        <w:b/>
        <w:bCs/>
        <w:sz w:val="18"/>
        <w:szCs w:val="18"/>
      </w:rPr>
      <w:instrText xml:space="preserve"> NUMPAGES  \* Arabic  \* MERGEFORMAT </w:instrText>
    </w:r>
    <w:r>
      <w:rPr>
        <w:rFonts w:cs="Calibri"/>
        <w:b/>
        <w:bCs/>
        <w:sz w:val="18"/>
        <w:szCs w:val="18"/>
      </w:rPr>
      <w:fldChar w:fldCharType="separate"/>
    </w:r>
    <w:r>
      <w:rPr>
        <w:rFonts w:cs="Calibri"/>
        <w:b/>
        <w:bCs/>
        <w:noProof/>
        <w:sz w:val="18"/>
        <w:szCs w:val="18"/>
      </w:rPr>
      <w:t>4</w:t>
    </w:r>
    <w:r>
      <w:rPr>
        <w:rFonts w:cs="Calibr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A" w:rsidRDefault="00FB180D">
    <w:pPr>
      <w:pStyle w:val="Default"/>
      <w:rPr>
        <w:rFonts w:ascii="Rockwell" w:hAnsi="Rockwell"/>
        <w:color w:val="003399"/>
        <w:sz w:val="16"/>
        <w:szCs w:val="16"/>
      </w:rPr>
    </w:pPr>
    <w:r>
      <w:rPr>
        <w:rFonts w:ascii="Rockwell" w:hAnsi="Rockwell"/>
        <w:color w:val="003399"/>
        <w:sz w:val="16"/>
        <w:szCs w:val="16"/>
      </w:rPr>
      <w:t xml:space="preserve">This checklist is provided for members of </w:t>
    </w:r>
    <w:r>
      <w:rPr>
        <w:rFonts w:ascii="Rockwell" w:hAnsi="Rockwell"/>
        <w:i/>
        <w:color w:val="003399"/>
        <w:sz w:val="16"/>
        <w:szCs w:val="16"/>
      </w:rPr>
      <w:t>The Exams Office</w:t>
    </w:r>
    <w:r>
      <w:rPr>
        <w:rFonts w:ascii="Rockwell" w:hAnsi="Rockwell"/>
        <w:color w:val="003399"/>
        <w:sz w:val="16"/>
        <w:szCs w:val="16"/>
      </w:rPr>
      <w:t xml:space="preserve"> </w:t>
    </w:r>
    <w:r>
      <w:rPr>
        <w:rFonts w:ascii="Rockwell" w:hAnsi="Rockwell"/>
        <w:b/>
        <w:color w:val="003399"/>
        <w:sz w:val="16"/>
        <w:szCs w:val="16"/>
        <w:u w:val="single"/>
      </w:rPr>
      <w:t>only</w:t>
    </w:r>
    <w:r>
      <w:rPr>
        <w:rFonts w:ascii="Rockwell" w:hAnsi="Rockwell"/>
        <w:b/>
        <w:color w:val="003399"/>
        <w:sz w:val="16"/>
        <w:szCs w:val="16"/>
      </w:rPr>
      <w:t xml:space="preserve"> </w:t>
    </w:r>
    <w:r>
      <w:rPr>
        <w:rFonts w:ascii="Rockwell" w:hAnsi="Rockwell"/>
        <w:color w:val="003399"/>
        <w:sz w:val="16"/>
        <w:szCs w:val="16"/>
      </w:rPr>
      <w:t xml:space="preserve">and must not be shared beyond use in your centre </w:t>
    </w:r>
  </w:p>
  <w:p w:rsidR="006E201A" w:rsidRDefault="00FB180D">
    <w:pPr>
      <w:pStyle w:val="Default"/>
      <w:jc w:val="right"/>
      <w:rPr>
        <w:rFonts w:ascii="Rockwell" w:hAnsi="Rockwell"/>
        <w:b/>
        <w:i/>
        <w:sz w:val="18"/>
        <w:szCs w:val="18"/>
      </w:rPr>
    </w:pPr>
    <w:r>
      <w:rPr>
        <w:rFonts w:ascii="Rockwell" w:hAnsi="Rockwell"/>
        <w:b/>
        <w:noProof/>
        <w:sz w:val="18"/>
        <w:szCs w:val="18"/>
      </w:rPr>
      <w:t xml:space="preserve">GDPR policy (exams) template </w:t>
    </w:r>
    <w:r>
      <w:rPr>
        <w:rFonts w:ascii="Rockwell" w:hAnsi="Rockwell"/>
        <w:noProof/>
        <w:sz w:val="18"/>
        <w:szCs w:val="18"/>
      </w:rPr>
      <w:t>(2019/20)</w:t>
    </w:r>
  </w:p>
  <w:p w:rsidR="006E201A" w:rsidRDefault="00FB180D">
    <w:pPr>
      <w:shd w:val="clear" w:color="auto" w:fill="FFFFFF"/>
      <w:spacing w:after="0"/>
      <w:jc w:val="right"/>
      <w:rPr>
        <w:rFonts w:cs="Arial"/>
        <w:sz w:val="20"/>
        <w:szCs w:val="20"/>
        <w:vertAlign w:val="superscript"/>
      </w:rPr>
    </w:pPr>
    <w:r>
      <w:rPr>
        <w:rFonts w:cs="Arial"/>
        <w:sz w:val="20"/>
        <w:szCs w:val="20"/>
        <w:vertAlign w:val="superscript"/>
      </w:rPr>
      <w:t xml:space="preserve">Hyperlinks provided in this document were correct as at </w:t>
    </w:r>
    <w:r>
      <w:rPr>
        <w:rFonts w:cs="Arial"/>
        <w:sz w:val="20"/>
        <w:szCs w:val="20"/>
        <w:vertAlign w:val="superscript"/>
      </w:rPr>
      <w:t>October 2019</w:t>
    </w:r>
  </w:p>
  <w:sdt>
    <w:sdtPr>
      <w:rPr>
        <w:sz w:val="18"/>
        <w:szCs w:val="18"/>
      </w:rPr>
      <w:id w:val="644942171"/>
      <w:docPartObj>
        <w:docPartGallery w:val="Page Numbers (Bottom of Page)"/>
        <w:docPartUnique/>
      </w:docPartObj>
    </w:sdtPr>
    <w:sdtEndPr>
      <w:rPr>
        <w:noProof/>
      </w:rPr>
    </w:sdtEndPr>
    <w:sdtContent>
      <w:p w:rsidR="006E201A" w:rsidRDefault="00FB180D">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1A" w:rsidRDefault="00FB180D">
      <w:pPr>
        <w:spacing w:after="0" w:line="240" w:lineRule="auto"/>
      </w:pPr>
      <w:r>
        <w:separator/>
      </w:r>
    </w:p>
  </w:footnote>
  <w:footnote w:type="continuationSeparator" w:id="0">
    <w:p w:rsidR="006E201A" w:rsidRDefault="00FB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A" w:rsidRDefault="00FB180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6"/>
  </w:num>
  <w:num w:numId="6">
    <w:abstractNumId w:val="7"/>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1A"/>
    <w:rsid w:val="006E201A"/>
    <w:rsid w:val="00FB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6A80"/>
  <w15:chartTrackingRefBased/>
  <w15:docId w15:val="{504013E7-A9C6-491C-969D-07BB18F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rPr>
      <w:rFonts w:ascii="Rockwell" w:eastAsia="Times New Roman" w:hAnsi="Rockwell"/>
      <w:lang w:eastAsia="en-GB"/>
    </w:rPr>
  </w:style>
  <w:style w:type="character" w:customStyle="1" w:styleId="FooterChar">
    <w:name w:val="Footer Char"/>
    <w:basedOn w:val="DefaultParagraphFont"/>
    <w:link w:val="Footer"/>
    <w:uiPriority w:val="99"/>
    <w:rPr>
      <w:rFonts w:ascii="Rockwell" w:eastAsia="Times New Roman" w:hAnsi="Rockwell"/>
      <w:lang w:eastAsia="en-GB"/>
    </w:rPr>
  </w:style>
  <w:style w:type="table" w:customStyle="1" w:styleId="TableGrid1">
    <w:name w:val="Table Grid1"/>
    <w:basedOn w:val="TableNormal"/>
    <w:next w:val="TableGrid"/>
    <w:uiPriority w:val="59"/>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Rockwell" w:eastAsia="Times New Roman" w:hAnsi="Rockwell"/>
      <w:lang w:eastAsia="en-GB"/>
    </w:rPr>
  </w:style>
  <w:style w:type="character" w:customStyle="1" w:styleId="HeaderChar">
    <w:name w:val="Header Char"/>
    <w:basedOn w:val="DefaultParagraphFont"/>
    <w:link w:val="Header"/>
    <w:uiPriority w:val="99"/>
    <w:rPr>
      <w:rFonts w:ascii="Rockwell" w:eastAsia="Times New Roman" w:hAnsi="Rockwell"/>
      <w:lang w:eastAsia="en-GB"/>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cq.org.uk/about-a2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KMS</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Munro</dc:creator>
  <cp:keywords/>
  <dc:description/>
  <cp:lastModifiedBy>Miss G Klukova</cp:lastModifiedBy>
  <cp:revision>3</cp:revision>
  <cp:lastPrinted>2020-10-22T08:34:00Z</cp:lastPrinted>
  <dcterms:created xsi:type="dcterms:W3CDTF">2021-11-29T11:12:00Z</dcterms:created>
  <dcterms:modified xsi:type="dcterms:W3CDTF">2021-11-29T13:59:00Z</dcterms:modified>
</cp:coreProperties>
</file>