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E17" w:rsidRDefault="00E94B14">
      <w:pPr>
        <w:widowControl w:val="0"/>
        <w:autoSpaceDE w:val="0"/>
        <w:autoSpaceDN w:val="0"/>
        <w:adjustRightInd w:val="0"/>
        <w:ind w:left="284" w:right="826"/>
        <w:jc w:val="center"/>
        <w:rPr>
          <w:rFonts w:asciiTheme="minorHAnsi" w:hAnsiTheme="minorHAnsi" w:cstheme="minorHAnsi"/>
          <w:b/>
          <w:sz w:val="28"/>
          <w:szCs w:val="28"/>
        </w:rPr>
      </w:pPr>
      <w:r>
        <w:rPr>
          <w:rFonts w:asciiTheme="minorHAnsi" w:hAnsiTheme="minorHAnsi" w:cstheme="minorHAnsi"/>
          <w:b/>
          <w:sz w:val="28"/>
          <w:szCs w:val="28"/>
        </w:rPr>
        <w:t>Appendix 10 - Procedure to Verify the Identity of Candidates at the time of the Examination or Assessment</w:t>
      </w:r>
    </w:p>
    <w:p w:rsidR="00D71E17" w:rsidRDefault="00D71E17">
      <w:pPr>
        <w:widowControl w:val="0"/>
        <w:autoSpaceDE w:val="0"/>
        <w:autoSpaceDN w:val="0"/>
        <w:adjustRightInd w:val="0"/>
        <w:ind w:right="826"/>
        <w:jc w:val="center"/>
        <w:rPr>
          <w:rFonts w:asciiTheme="minorHAnsi" w:hAnsiTheme="minorHAnsi" w:cstheme="minorHAnsi"/>
          <w:b/>
          <w:sz w:val="28"/>
          <w:szCs w:val="28"/>
          <w:u w:val="single"/>
        </w:rPr>
      </w:pPr>
    </w:p>
    <w:p w:rsidR="00D71E17" w:rsidRDefault="00D71E17">
      <w:pPr>
        <w:widowControl w:val="0"/>
        <w:autoSpaceDE w:val="0"/>
        <w:autoSpaceDN w:val="0"/>
        <w:adjustRightInd w:val="0"/>
        <w:ind w:right="826"/>
        <w:jc w:val="center"/>
        <w:rPr>
          <w:rFonts w:asciiTheme="minorHAnsi" w:hAnsiTheme="minorHAnsi" w:cstheme="minorHAnsi"/>
          <w:b/>
          <w:sz w:val="28"/>
          <w:szCs w:val="28"/>
          <w:u w:val="single"/>
        </w:rPr>
      </w:pPr>
    </w:p>
    <w:p w:rsidR="00D71E17" w:rsidRDefault="00E94B14">
      <w:pPr>
        <w:pStyle w:val="NormalWeb"/>
        <w:numPr>
          <w:ilvl w:val="0"/>
          <w:numId w:val="1"/>
        </w:numPr>
        <w:spacing w:line="300" w:lineRule="atLeast"/>
        <w:ind w:right="826"/>
        <w:jc w:val="both"/>
        <w:rPr>
          <w:rFonts w:asciiTheme="minorHAnsi" w:hAnsiTheme="minorHAnsi" w:cstheme="minorHAnsi"/>
          <w:sz w:val="22"/>
          <w:szCs w:val="22"/>
        </w:rPr>
      </w:pPr>
      <w:r>
        <w:rPr>
          <w:rFonts w:asciiTheme="minorHAnsi" w:hAnsiTheme="minorHAnsi" w:cstheme="minorHAnsi"/>
          <w:sz w:val="22"/>
          <w:szCs w:val="22"/>
        </w:rPr>
        <w:t xml:space="preserve">The subject teacher carrying out an assessment will ensure a register is taken at the start of the lesson to ensure the correct students are </w:t>
      </w:r>
      <w:r>
        <w:rPr>
          <w:rFonts w:asciiTheme="minorHAnsi" w:hAnsiTheme="minorHAnsi" w:cstheme="minorHAnsi"/>
          <w:sz w:val="22"/>
          <w:szCs w:val="22"/>
        </w:rPr>
        <w:t>present.</w:t>
      </w:r>
    </w:p>
    <w:p w:rsidR="00D71E17" w:rsidRDefault="00E94B14">
      <w:pPr>
        <w:pStyle w:val="NormalWeb"/>
        <w:numPr>
          <w:ilvl w:val="0"/>
          <w:numId w:val="1"/>
        </w:numPr>
        <w:spacing w:line="300" w:lineRule="atLeast"/>
        <w:ind w:right="826"/>
        <w:jc w:val="both"/>
        <w:rPr>
          <w:rFonts w:asciiTheme="minorHAnsi" w:hAnsiTheme="minorHAnsi" w:cstheme="minorHAnsi"/>
          <w:sz w:val="22"/>
          <w:szCs w:val="22"/>
        </w:rPr>
      </w:pPr>
      <w:r>
        <w:rPr>
          <w:rFonts w:asciiTheme="minorHAnsi" w:hAnsiTheme="minorHAnsi" w:cstheme="minorHAnsi"/>
          <w:sz w:val="22"/>
          <w:szCs w:val="22"/>
        </w:rPr>
        <w:t xml:space="preserve">A folder containing candidate photographs and names will be available in each exam room allowing invigilators to identify candidates at the beginning of the examination. Appropriate arrangements will be in place to allow invigilators to carry out </w:t>
      </w:r>
      <w:r>
        <w:rPr>
          <w:rFonts w:asciiTheme="minorHAnsi" w:hAnsiTheme="minorHAnsi" w:cstheme="minorHAnsi"/>
          <w:sz w:val="22"/>
          <w:szCs w:val="22"/>
        </w:rPr>
        <w:t>adequate checks on the identity of all candidates.</w:t>
      </w:r>
    </w:p>
    <w:p w:rsidR="00D71E17" w:rsidRDefault="00E94B14">
      <w:pPr>
        <w:pStyle w:val="NormalWeb"/>
        <w:numPr>
          <w:ilvl w:val="0"/>
          <w:numId w:val="1"/>
        </w:numPr>
        <w:spacing w:line="300" w:lineRule="atLeast"/>
        <w:ind w:right="826"/>
        <w:jc w:val="both"/>
        <w:rPr>
          <w:rFonts w:asciiTheme="minorHAnsi" w:hAnsiTheme="minorHAnsi" w:cstheme="minorHAnsi"/>
          <w:sz w:val="22"/>
          <w:szCs w:val="22"/>
        </w:rPr>
      </w:pPr>
      <w:r>
        <w:rPr>
          <w:rFonts w:asciiTheme="minorHAnsi" w:hAnsiTheme="minorHAnsi" w:cstheme="minorHAnsi"/>
          <w:sz w:val="22"/>
          <w:szCs w:val="22"/>
        </w:rPr>
        <w:t xml:space="preserve">Where the head of centre has allowed a senior member of staff, such as an Assistant Headteacher, to be present in the examination/assessment room, he/she can identify the candidates as they enter the exam </w:t>
      </w:r>
      <w:r>
        <w:rPr>
          <w:rFonts w:asciiTheme="minorHAnsi" w:hAnsiTheme="minorHAnsi" w:cstheme="minorHAnsi"/>
          <w:sz w:val="22"/>
          <w:szCs w:val="22"/>
        </w:rPr>
        <w:t>room.</w:t>
      </w:r>
    </w:p>
    <w:p w:rsidR="00D71E17" w:rsidRDefault="00E94B14">
      <w:pPr>
        <w:pStyle w:val="NormalWeb"/>
        <w:numPr>
          <w:ilvl w:val="0"/>
          <w:numId w:val="1"/>
        </w:numPr>
        <w:spacing w:line="300" w:lineRule="atLeast"/>
        <w:ind w:right="826"/>
        <w:jc w:val="both"/>
        <w:rPr>
          <w:rFonts w:asciiTheme="minorHAnsi" w:hAnsiTheme="minorHAnsi" w:cstheme="minorHAnsi"/>
          <w:sz w:val="22"/>
          <w:szCs w:val="22"/>
        </w:rPr>
      </w:pPr>
      <w:r>
        <w:rPr>
          <w:rFonts w:asciiTheme="minorHAnsi" w:hAnsiTheme="minorHAnsi" w:cstheme="minorHAnsi"/>
          <w:sz w:val="22"/>
          <w:szCs w:val="22"/>
        </w:rPr>
        <w:t>Sixth Form candidates will place their student ID badges on the desk before the start of the exam/assessment.</w:t>
      </w:r>
    </w:p>
    <w:p w:rsidR="00D71E17" w:rsidRDefault="00E94B14">
      <w:pPr>
        <w:pStyle w:val="NormalWeb"/>
        <w:numPr>
          <w:ilvl w:val="0"/>
          <w:numId w:val="1"/>
        </w:numPr>
        <w:spacing w:line="300" w:lineRule="atLeast"/>
        <w:ind w:right="826"/>
        <w:jc w:val="both"/>
        <w:rPr>
          <w:rFonts w:asciiTheme="minorHAnsi" w:hAnsiTheme="minorHAnsi" w:cstheme="minorHAnsi"/>
          <w:sz w:val="22"/>
          <w:szCs w:val="22"/>
        </w:rPr>
      </w:pPr>
      <w:r>
        <w:rPr>
          <w:rFonts w:asciiTheme="minorHAnsi" w:hAnsiTheme="minorHAnsi" w:cstheme="minorHAnsi"/>
          <w:sz w:val="22"/>
          <w:szCs w:val="22"/>
        </w:rPr>
        <w:t>In cases where it is impossible to identify candidates due to the wearing of religious clothing, such as a veil, the candidate should be app</w:t>
      </w:r>
      <w:r>
        <w:rPr>
          <w:rFonts w:asciiTheme="minorHAnsi" w:hAnsiTheme="minorHAnsi" w:cstheme="minorHAnsi"/>
          <w:sz w:val="22"/>
          <w:szCs w:val="22"/>
        </w:rPr>
        <w:t>roached by a member of staff of the same gender and taken to a private room where they should be politely asked to remove the religious clothing for identification purposes. Once identification has been established the religious clothing should be replaced</w:t>
      </w:r>
      <w:r>
        <w:rPr>
          <w:rFonts w:asciiTheme="minorHAnsi" w:hAnsiTheme="minorHAnsi" w:cstheme="minorHAnsi"/>
          <w:sz w:val="22"/>
          <w:szCs w:val="22"/>
        </w:rPr>
        <w:t xml:space="preserve"> and the candidate should proceed to the exam.</w:t>
      </w:r>
    </w:p>
    <w:p w:rsidR="00D71E17" w:rsidRDefault="00D71E17">
      <w:bookmarkStart w:id="0" w:name="_GoBack"/>
      <w:bookmarkEnd w:id="0"/>
    </w:p>
    <w:sectPr w:rsidR="00D71E1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E17" w:rsidRDefault="00E94B14">
      <w:r>
        <w:separator/>
      </w:r>
    </w:p>
  </w:endnote>
  <w:endnote w:type="continuationSeparator" w:id="0">
    <w:p w:rsidR="00D71E17" w:rsidRDefault="00E9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E17" w:rsidRDefault="00E94B14">
    <w:pPr>
      <w:shd w:val="clear" w:color="auto" w:fill="FFFFFF"/>
      <w:rPr>
        <w:rFonts w:asciiTheme="minorHAnsi" w:hAnsiTheme="minorHAnsi" w:cstheme="minorHAnsi"/>
        <w:sz w:val="18"/>
        <w:szCs w:val="18"/>
        <w:vertAlign w:val="superscript"/>
      </w:rPr>
    </w:pPr>
    <w:r>
      <w:rPr>
        <w:rFonts w:asciiTheme="minorHAnsi" w:hAnsiTheme="minorHAnsi" w:cstheme="minorHAnsi"/>
        <w:sz w:val="18"/>
        <w:szCs w:val="18"/>
      </w:rPr>
      <w:t>Cardinal Langley RC High School Exams Policy &amp; Procedures 2021</w:t>
    </w:r>
    <w:r>
      <w:rPr>
        <w:rFonts w:asciiTheme="minorHAnsi" w:hAnsiTheme="minorHAnsi" w:cstheme="minorHAnsi"/>
        <w:sz w:val="18"/>
        <w:szCs w:val="18"/>
      </w:rPr>
      <w:t>-22</w:t>
    </w:r>
    <w:r>
      <w:rPr>
        <w:rFonts w:asciiTheme="minorHAnsi" w:hAnsiTheme="minorHAnsi" w:cstheme="minorHAnsi"/>
        <w:sz w:val="18"/>
        <w:szCs w:val="18"/>
      </w:rPr>
      <w:t xml:space="preserve"> (Appendix 10) </w:t>
    </w:r>
    <w:r>
      <w:rPr>
        <w:rFonts w:asciiTheme="minorHAnsi" w:hAnsiTheme="minorHAnsi" w:cstheme="minorHAnsi"/>
        <w:sz w:val="18"/>
        <w:szCs w:val="18"/>
      </w:rPr>
      <w:tab/>
    </w:r>
    <w:r>
      <w:rPr>
        <w:rFonts w:asciiTheme="minorHAnsi" w:hAnsiTheme="minorHAnsi" w:cstheme="minorHAnsi"/>
        <w:sz w:val="18"/>
        <w:szCs w:val="18"/>
      </w:rPr>
      <w:tab/>
      <w:t xml:space="preserve">Page </w:t>
    </w:r>
    <w:r>
      <w:rPr>
        <w:rFonts w:asciiTheme="minorHAnsi" w:hAnsiTheme="minorHAnsi" w:cstheme="minorHAnsi"/>
        <w:b/>
        <w:bCs/>
        <w:sz w:val="18"/>
        <w:szCs w:val="18"/>
      </w:rPr>
      <w:fldChar w:fldCharType="begin"/>
    </w:r>
    <w:r>
      <w:rPr>
        <w:rFonts w:asciiTheme="minorHAnsi" w:hAnsiTheme="minorHAnsi" w:cstheme="minorHAnsi"/>
        <w:b/>
        <w:bCs/>
        <w:sz w:val="18"/>
        <w:szCs w:val="18"/>
      </w:rPr>
      <w:instrText xml:space="preserve"> PAGE  \* Arabic  \* MERGEFORMAT </w:instrText>
    </w:r>
    <w:r>
      <w:rPr>
        <w:rFonts w:asciiTheme="minorHAnsi" w:hAnsiTheme="minorHAnsi" w:cstheme="minorHAnsi"/>
        <w:b/>
        <w:bCs/>
        <w:sz w:val="18"/>
        <w:szCs w:val="18"/>
      </w:rPr>
      <w:fldChar w:fldCharType="separate"/>
    </w:r>
    <w:r>
      <w:rPr>
        <w:rFonts w:asciiTheme="minorHAnsi" w:hAnsiTheme="minorHAnsi" w:cstheme="minorHAnsi"/>
        <w:b/>
        <w:bCs/>
        <w:noProof/>
        <w:sz w:val="18"/>
        <w:szCs w:val="18"/>
      </w:rPr>
      <w:t>1</w:t>
    </w:r>
    <w:r>
      <w:rPr>
        <w:rFonts w:asciiTheme="minorHAnsi" w:hAnsiTheme="minorHAnsi" w:cstheme="minorHAnsi"/>
        <w:b/>
        <w:bCs/>
        <w:sz w:val="18"/>
        <w:szCs w:val="18"/>
      </w:rPr>
      <w:fldChar w:fldCharType="end"/>
    </w:r>
    <w:r>
      <w:rPr>
        <w:rFonts w:asciiTheme="minorHAnsi" w:hAnsiTheme="minorHAnsi" w:cstheme="minorHAnsi"/>
        <w:sz w:val="18"/>
        <w:szCs w:val="18"/>
      </w:rPr>
      <w:t xml:space="preserve"> of </w:t>
    </w:r>
    <w:r>
      <w:rPr>
        <w:rFonts w:asciiTheme="minorHAnsi" w:hAnsiTheme="minorHAnsi" w:cstheme="minorHAnsi"/>
        <w:b/>
        <w:bCs/>
        <w:sz w:val="18"/>
        <w:szCs w:val="18"/>
      </w:rPr>
      <w:fldChar w:fldCharType="begin"/>
    </w:r>
    <w:r>
      <w:rPr>
        <w:rFonts w:asciiTheme="minorHAnsi" w:hAnsiTheme="minorHAnsi" w:cstheme="minorHAnsi"/>
        <w:b/>
        <w:bCs/>
        <w:sz w:val="18"/>
        <w:szCs w:val="18"/>
      </w:rPr>
      <w:instrText xml:space="preserve"> NUMPAG</w:instrText>
    </w:r>
    <w:r>
      <w:rPr>
        <w:rFonts w:asciiTheme="minorHAnsi" w:hAnsiTheme="minorHAnsi" w:cstheme="minorHAnsi"/>
        <w:b/>
        <w:bCs/>
        <w:sz w:val="18"/>
        <w:szCs w:val="18"/>
      </w:rPr>
      <w:instrText xml:space="preserve">ES  \* Arabic  \* MERGEFORMAT </w:instrText>
    </w:r>
    <w:r>
      <w:rPr>
        <w:rFonts w:asciiTheme="minorHAnsi" w:hAnsiTheme="minorHAnsi" w:cstheme="minorHAnsi"/>
        <w:b/>
        <w:bCs/>
        <w:sz w:val="18"/>
        <w:szCs w:val="18"/>
      </w:rPr>
      <w:fldChar w:fldCharType="separate"/>
    </w:r>
    <w:r>
      <w:rPr>
        <w:rFonts w:asciiTheme="minorHAnsi" w:hAnsiTheme="minorHAnsi" w:cstheme="minorHAnsi"/>
        <w:b/>
        <w:bCs/>
        <w:noProof/>
        <w:sz w:val="18"/>
        <w:szCs w:val="18"/>
      </w:rPr>
      <w:t>1</w:t>
    </w:r>
    <w:r>
      <w:rPr>
        <w:rFonts w:asciiTheme="minorHAnsi" w:hAnsiTheme="minorHAnsi" w:cstheme="minorHAns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E17" w:rsidRDefault="00E94B14">
      <w:r>
        <w:separator/>
      </w:r>
    </w:p>
  </w:footnote>
  <w:footnote w:type="continuationSeparator" w:id="0">
    <w:p w:rsidR="00D71E17" w:rsidRDefault="00E94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03B4F"/>
    <w:multiLevelType w:val="hybridMultilevel"/>
    <w:tmpl w:val="E81AF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E17"/>
    <w:rsid w:val="00D71E17"/>
    <w:rsid w:val="00E94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E31DB"/>
  <w15:chartTrackingRefBased/>
  <w15:docId w15:val="{A2C56B5F-DC51-47B9-ADB9-FCA642C4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after="150"/>
    </w:pPr>
    <w:rPr>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KMS</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C Munro</dc:creator>
  <cp:keywords/>
  <dc:description/>
  <cp:lastModifiedBy>Miss G Klukova</cp:lastModifiedBy>
  <cp:revision>3</cp:revision>
  <cp:lastPrinted>2020-10-22T08:23:00Z</cp:lastPrinted>
  <dcterms:created xsi:type="dcterms:W3CDTF">2021-11-29T11:29:00Z</dcterms:created>
  <dcterms:modified xsi:type="dcterms:W3CDTF">2021-11-29T14:18:00Z</dcterms:modified>
</cp:coreProperties>
</file>