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CF8" w:rsidRDefault="00E31CF8" w:rsidP="00E31CF8">
      <w:pPr>
        <w:pStyle w:val="Heading1"/>
        <w:rPr>
          <w:rFonts w:ascii="Gill Sans MT" w:hAnsi="Gill Sans MT"/>
          <w:color w:val="auto"/>
          <w:u w:val="single"/>
        </w:rPr>
      </w:pPr>
      <w:r>
        <w:rPr>
          <w:rFonts w:ascii="Gill Sans MT" w:hAnsi="Gill Sans MT"/>
          <w:noProof/>
          <w:sz w:val="24"/>
          <w:lang w:eastAsia="en-GB"/>
        </w:rPr>
        <w:drawing>
          <wp:inline distT="0" distB="0" distL="0" distR="0" wp14:anchorId="70A6BD65" wp14:editId="47BCC693">
            <wp:extent cx="714375" cy="70338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jpg"/>
                    <pic:cNvPicPr/>
                  </pic:nvPicPr>
                  <pic:blipFill>
                    <a:blip r:embed="rId6">
                      <a:extLst>
                        <a:ext uri="{28A0092B-C50C-407E-A947-70E740481C1C}">
                          <a14:useLocalDpi xmlns:a14="http://schemas.microsoft.com/office/drawing/2010/main" val="0"/>
                        </a:ext>
                      </a:extLst>
                    </a:blip>
                    <a:stretch>
                      <a:fillRect/>
                    </a:stretch>
                  </pic:blipFill>
                  <pic:spPr>
                    <a:xfrm>
                      <a:off x="0" y="0"/>
                      <a:ext cx="720176" cy="709097"/>
                    </a:xfrm>
                    <a:prstGeom prst="rect">
                      <a:avLst/>
                    </a:prstGeom>
                  </pic:spPr>
                </pic:pic>
              </a:graphicData>
            </a:graphic>
          </wp:inline>
        </w:drawing>
      </w:r>
      <w:r>
        <w:rPr>
          <w:rFonts w:ascii="Gill Sans MT" w:hAnsi="Gill Sans MT"/>
          <w:color w:val="auto"/>
          <w:u w:val="single"/>
        </w:rPr>
        <w:t xml:space="preserve"> Cardinal Langley RC High School Curriculum Vision</w:t>
      </w:r>
    </w:p>
    <w:p w:rsidR="00E31CF8" w:rsidRPr="00E31CF8" w:rsidRDefault="00BC75C3" w:rsidP="00E31CF8">
      <w:pPr>
        <w:pStyle w:val="Heading1"/>
        <w:rPr>
          <w:rFonts w:ascii="Gill Sans MT" w:hAnsi="Gill Sans MT"/>
          <w:color w:val="auto"/>
          <w:u w:val="single"/>
        </w:rPr>
      </w:pPr>
      <w:r w:rsidRPr="001B48F0">
        <w:rPr>
          <w:rFonts w:ascii="Gill Sans MT" w:hAnsi="Gill Sans MT"/>
          <w:color w:val="auto"/>
          <w:u w:val="single"/>
        </w:rPr>
        <w:t>Deﬁnition</w:t>
      </w:r>
    </w:p>
    <w:p w:rsidR="001B48F0" w:rsidRPr="001B48F0" w:rsidRDefault="001B48F0" w:rsidP="001B48F0">
      <w:pPr>
        <w:pStyle w:val="NormalWeb"/>
        <w:spacing w:before="134" w:beforeAutospacing="0" w:after="0" w:afterAutospacing="0"/>
        <w:ind w:left="187"/>
        <w:jc w:val="center"/>
        <w:rPr>
          <w:b/>
          <w:sz w:val="8"/>
        </w:rPr>
      </w:pPr>
      <w:r w:rsidRPr="001B48F0">
        <w:rPr>
          <w:rFonts w:asciiTheme="minorHAnsi" w:eastAsiaTheme="minorEastAsia" w:hAnsi="Calibri" w:cstheme="minorBidi"/>
          <w:b/>
          <w:i/>
          <w:iCs/>
          <w:color w:val="000000" w:themeColor="text1"/>
          <w:kern w:val="24"/>
          <w:szCs w:val="56"/>
        </w:rPr>
        <w:t>‘The task of a teacher is not simply to impart information, or to provide skills intended to deliver some economic benefit to society; education is not and must never be considered as purely utilitarian. It is about forming the human person, equipping him or her to live life to the full – in short it is about imparting wisdom. And true wisdom is inseparable from knowledge of the Creator’</w:t>
      </w:r>
    </w:p>
    <w:p w:rsidR="001B48F0" w:rsidRPr="001B48F0" w:rsidRDefault="001B48F0" w:rsidP="001B48F0">
      <w:pPr>
        <w:pStyle w:val="NormalWeb"/>
        <w:spacing w:before="134" w:beforeAutospacing="0" w:after="0" w:afterAutospacing="0"/>
        <w:ind w:left="187"/>
        <w:rPr>
          <w:b/>
          <w:sz w:val="8"/>
        </w:rPr>
      </w:pPr>
      <w:r w:rsidRPr="001B48F0">
        <w:rPr>
          <w:rFonts w:asciiTheme="minorHAnsi" w:eastAsiaTheme="minorEastAsia" w:hAnsi="Calibri" w:cstheme="minorBidi"/>
          <w:b/>
          <w:color w:val="000000" w:themeColor="text1"/>
          <w:kern w:val="24"/>
          <w:szCs w:val="56"/>
        </w:rPr>
        <w:t>Pope Benedict, Address to Catholic Teachers 2012</w:t>
      </w:r>
    </w:p>
    <w:p w:rsidR="001B48F0" w:rsidRPr="001B48F0" w:rsidRDefault="001B48F0" w:rsidP="001B48F0"/>
    <w:p w:rsidR="00BC75C3" w:rsidRDefault="00482C5C" w:rsidP="00AC4746">
      <w:pPr>
        <w:rPr>
          <w:rFonts w:ascii="Gill Sans MT" w:hAnsi="Gill Sans MT"/>
          <w:sz w:val="24"/>
        </w:rPr>
      </w:pPr>
      <w:r>
        <w:rPr>
          <w:rFonts w:ascii="Gill Sans MT" w:hAnsi="Gill Sans MT"/>
          <w:sz w:val="24"/>
        </w:rPr>
        <w:t>Cardinal Langley RC High School</w:t>
      </w:r>
      <w:r w:rsidR="00283C17" w:rsidRPr="00283C17">
        <w:rPr>
          <w:rFonts w:ascii="Gill Sans MT" w:hAnsi="Gill Sans MT"/>
          <w:sz w:val="24"/>
        </w:rPr>
        <w:t xml:space="preserve"> deﬁnes the curriculum as being the full range of planned activities and learning experiences available to students, delivered by the school, to facilitate students’ personal, social, emotional and academic development. These opportunities include both learning activities in timetabled lessons and extra</w:t>
      </w:r>
      <w:r w:rsidR="00283C17" w:rsidRPr="00283C17">
        <w:rPr>
          <w:rFonts w:ascii="Cambria Math" w:hAnsi="Cambria Math" w:cs="Cambria Math"/>
          <w:sz w:val="24"/>
        </w:rPr>
        <w:t>‐</w:t>
      </w:r>
      <w:r w:rsidR="00283C17" w:rsidRPr="00283C17">
        <w:rPr>
          <w:rFonts w:ascii="Gill Sans MT" w:hAnsi="Gill Sans MT"/>
          <w:sz w:val="24"/>
        </w:rPr>
        <w:t xml:space="preserve">curricular provision.  </w:t>
      </w:r>
      <w:r w:rsidR="00283C17">
        <w:rPr>
          <w:rFonts w:ascii="Gill Sans MT" w:hAnsi="Gill Sans MT"/>
          <w:sz w:val="24"/>
        </w:rPr>
        <w:t xml:space="preserve">   </w:t>
      </w:r>
    </w:p>
    <w:p w:rsidR="00AC4746" w:rsidRDefault="00AC4746" w:rsidP="00283C17">
      <w:pPr>
        <w:pStyle w:val="Heading1"/>
        <w:rPr>
          <w:rFonts w:ascii="Gill Sans MT" w:hAnsi="Gill Sans MT"/>
          <w:color w:val="auto"/>
          <w:u w:val="single"/>
        </w:rPr>
      </w:pPr>
      <w:r w:rsidRPr="001B48F0">
        <w:rPr>
          <w:rFonts w:ascii="Gill Sans MT" w:hAnsi="Gill Sans MT"/>
          <w:color w:val="auto"/>
          <w:u w:val="single"/>
        </w:rPr>
        <w:t>Purpose</w:t>
      </w:r>
    </w:p>
    <w:p w:rsidR="00E31CF8" w:rsidRPr="00E31CF8" w:rsidRDefault="00E31CF8" w:rsidP="00E31CF8"/>
    <w:p w:rsidR="00BC75C3" w:rsidRDefault="00AC4746" w:rsidP="00BC75C3">
      <w:pPr>
        <w:rPr>
          <w:rFonts w:ascii="Gill Sans MT" w:hAnsi="Gill Sans MT"/>
          <w:sz w:val="24"/>
        </w:rPr>
      </w:pPr>
      <w:r w:rsidRPr="00BC75C3">
        <w:rPr>
          <w:rFonts w:ascii="Gill Sans MT" w:hAnsi="Gill Sans MT"/>
          <w:sz w:val="24"/>
        </w:rPr>
        <w:t>To provide an ed</w:t>
      </w:r>
      <w:r w:rsidR="00BC75C3" w:rsidRPr="00BC75C3">
        <w:rPr>
          <w:rFonts w:ascii="Gill Sans MT" w:hAnsi="Gill Sans MT"/>
          <w:sz w:val="24"/>
        </w:rPr>
        <w:t>ucation</w:t>
      </w:r>
      <w:r w:rsidRPr="00BC75C3">
        <w:rPr>
          <w:rFonts w:ascii="Gill Sans MT" w:hAnsi="Gill Sans MT" w:cs="Gill Sans MT"/>
          <w:sz w:val="24"/>
        </w:rPr>
        <w:t> </w:t>
      </w:r>
      <w:r w:rsidRPr="00BC75C3">
        <w:rPr>
          <w:rFonts w:ascii="Gill Sans MT" w:hAnsi="Gill Sans MT"/>
          <w:sz w:val="24"/>
        </w:rPr>
        <w:t>that</w:t>
      </w:r>
      <w:r w:rsidRPr="00BC75C3">
        <w:rPr>
          <w:rFonts w:ascii="Gill Sans MT" w:hAnsi="Gill Sans MT" w:cs="Gill Sans MT"/>
          <w:sz w:val="24"/>
        </w:rPr>
        <w:t> </w:t>
      </w:r>
      <w:r w:rsidRPr="00BC75C3">
        <w:rPr>
          <w:rFonts w:ascii="Gill Sans MT" w:hAnsi="Gill Sans MT"/>
          <w:sz w:val="24"/>
        </w:rPr>
        <w:t>enables</w:t>
      </w:r>
      <w:r w:rsidRPr="00BC75C3">
        <w:rPr>
          <w:rFonts w:ascii="Gill Sans MT" w:hAnsi="Gill Sans MT" w:cs="Gill Sans MT"/>
          <w:sz w:val="24"/>
        </w:rPr>
        <w:t> </w:t>
      </w:r>
      <w:r w:rsidRPr="00BC75C3">
        <w:rPr>
          <w:rFonts w:ascii="Gill Sans MT" w:hAnsi="Gill Sans MT"/>
          <w:sz w:val="24"/>
        </w:rPr>
        <w:t>all</w:t>
      </w:r>
      <w:r w:rsidRPr="00BC75C3">
        <w:rPr>
          <w:rFonts w:ascii="Gill Sans MT" w:hAnsi="Gill Sans MT" w:cs="Gill Sans MT"/>
          <w:sz w:val="24"/>
        </w:rPr>
        <w:t> </w:t>
      </w:r>
      <w:r w:rsidRPr="00BC75C3">
        <w:rPr>
          <w:rFonts w:ascii="Gill Sans MT" w:hAnsi="Gill Sans MT"/>
          <w:sz w:val="24"/>
        </w:rPr>
        <w:t>students</w:t>
      </w:r>
      <w:r w:rsidRPr="00BC75C3">
        <w:rPr>
          <w:rFonts w:ascii="Gill Sans MT" w:hAnsi="Gill Sans MT" w:cs="Gill Sans MT"/>
          <w:sz w:val="24"/>
        </w:rPr>
        <w:t> </w:t>
      </w:r>
      <w:r w:rsidRPr="00BC75C3">
        <w:rPr>
          <w:rFonts w:ascii="Gill Sans MT" w:hAnsi="Gill Sans MT"/>
          <w:sz w:val="24"/>
        </w:rPr>
        <w:t>to</w:t>
      </w:r>
      <w:r w:rsidRPr="00BC75C3">
        <w:rPr>
          <w:rFonts w:ascii="Gill Sans MT" w:hAnsi="Gill Sans MT" w:cs="Gill Sans MT"/>
          <w:sz w:val="24"/>
        </w:rPr>
        <w:t> </w:t>
      </w:r>
      <w:r w:rsidRPr="00BC75C3">
        <w:rPr>
          <w:rFonts w:ascii="Gill Sans MT" w:hAnsi="Gill Sans MT"/>
          <w:sz w:val="24"/>
        </w:rPr>
        <w:t>reach</w:t>
      </w:r>
      <w:r w:rsidRPr="00BC75C3">
        <w:rPr>
          <w:rFonts w:ascii="Gill Sans MT" w:hAnsi="Gill Sans MT" w:cs="Gill Sans MT"/>
          <w:sz w:val="24"/>
        </w:rPr>
        <w:t> </w:t>
      </w:r>
      <w:r w:rsidRPr="00BC75C3">
        <w:rPr>
          <w:rFonts w:ascii="Gill Sans MT" w:hAnsi="Gill Sans MT"/>
          <w:sz w:val="24"/>
        </w:rPr>
        <w:t>their</w:t>
      </w:r>
      <w:r w:rsidRPr="00BC75C3">
        <w:rPr>
          <w:rFonts w:ascii="Gill Sans MT" w:hAnsi="Gill Sans MT" w:cs="Gill Sans MT"/>
          <w:sz w:val="24"/>
        </w:rPr>
        <w:t> </w:t>
      </w:r>
      <w:r w:rsidRPr="00BC75C3">
        <w:rPr>
          <w:rFonts w:ascii="Gill Sans MT" w:hAnsi="Gill Sans MT"/>
          <w:sz w:val="24"/>
        </w:rPr>
        <w:t>full</w:t>
      </w:r>
      <w:r w:rsidRPr="00BC75C3">
        <w:rPr>
          <w:rFonts w:ascii="Gill Sans MT" w:hAnsi="Gill Sans MT" w:cs="Gill Sans MT"/>
          <w:sz w:val="24"/>
        </w:rPr>
        <w:t> </w:t>
      </w:r>
      <w:r w:rsidRPr="00BC75C3">
        <w:rPr>
          <w:rFonts w:ascii="Gill Sans MT" w:hAnsi="Gill Sans MT"/>
          <w:sz w:val="24"/>
        </w:rPr>
        <w:t>poten</w:t>
      </w:r>
      <w:r w:rsidR="00BC75C3" w:rsidRPr="00BC75C3">
        <w:rPr>
          <w:rFonts w:ascii="Calibri" w:hAnsi="Calibri" w:cs="Calibri"/>
          <w:sz w:val="24"/>
        </w:rPr>
        <w:t>tial</w:t>
      </w:r>
      <w:r w:rsidRPr="00BC75C3">
        <w:rPr>
          <w:rFonts w:ascii="Gill Sans MT" w:hAnsi="Gill Sans MT" w:cs="Gill Sans MT"/>
          <w:sz w:val="24"/>
        </w:rPr>
        <w:t> </w:t>
      </w:r>
      <w:r w:rsidRPr="00BC75C3">
        <w:rPr>
          <w:rFonts w:ascii="Gill Sans MT" w:hAnsi="Gill Sans MT"/>
          <w:sz w:val="24"/>
        </w:rPr>
        <w:t>and</w:t>
      </w:r>
      <w:r w:rsidRPr="00BC75C3">
        <w:rPr>
          <w:rFonts w:ascii="Gill Sans MT" w:hAnsi="Gill Sans MT" w:cs="Gill Sans MT"/>
          <w:sz w:val="24"/>
        </w:rPr>
        <w:t> </w:t>
      </w:r>
      <w:r w:rsidRPr="00BC75C3">
        <w:rPr>
          <w:rFonts w:ascii="Gill Sans MT" w:hAnsi="Gill Sans MT"/>
          <w:sz w:val="24"/>
        </w:rPr>
        <w:t>take their</w:t>
      </w:r>
      <w:r w:rsidR="00663F62">
        <w:rPr>
          <w:rFonts w:ascii="Gill Sans MT" w:hAnsi="Gill Sans MT"/>
          <w:sz w:val="24"/>
        </w:rPr>
        <w:t xml:space="preserve">  </w:t>
      </w:r>
      <w:r w:rsidRPr="00BC75C3">
        <w:rPr>
          <w:rFonts w:ascii="Gill Sans MT" w:hAnsi="Gill Sans MT"/>
          <w:sz w:val="24"/>
        </w:rPr>
        <w:t> place as full and </w:t>
      </w:r>
      <w:r w:rsidR="00BC75C3" w:rsidRPr="00BC75C3">
        <w:rPr>
          <w:rFonts w:ascii="Gill Sans MT" w:hAnsi="Gill Sans MT"/>
          <w:sz w:val="24"/>
        </w:rPr>
        <w:t xml:space="preserve">active </w:t>
      </w:r>
      <w:r w:rsidRPr="00BC75C3">
        <w:rPr>
          <w:rFonts w:ascii="Gill Sans MT" w:hAnsi="Gill Sans MT"/>
          <w:sz w:val="24"/>
        </w:rPr>
        <w:t>members</w:t>
      </w:r>
      <w:r w:rsidRPr="00BC75C3">
        <w:rPr>
          <w:rFonts w:ascii="Gill Sans MT" w:hAnsi="Gill Sans MT" w:cs="Gill Sans MT"/>
          <w:sz w:val="24"/>
        </w:rPr>
        <w:t> </w:t>
      </w:r>
      <w:r w:rsidRPr="00BC75C3">
        <w:rPr>
          <w:rFonts w:ascii="Gill Sans MT" w:hAnsi="Gill Sans MT"/>
          <w:sz w:val="24"/>
        </w:rPr>
        <w:t>of</w:t>
      </w:r>
      <w:r w:rsidRPr="00BC75C3">
        <w:rPr>
          <w:rFonts w:ascii="Gill Sans MT" w:hAnsi="Gill Sans MT" w:cs="Gill Sans MT"/>
          <w:sz w:val="24"/>
        </w:rPr>
        <w:t> </w:t>
      </w:r>
      <w:r w:rsidR="00BC75C3">
        <w:rPr>
          <w:rFonts w:ascii="Gill Sans MT" w:hAnsi="Gill Sans MT"/>
          <w:sz w:val="24"/>
        </w:rPr>
        <w:t>society.</w:t>
      </w:r>
      <w:r w:rsidRPr="00BC75C3">
        <w:rPr>
          <w:rFonts w:ascii="Gill Sans MT" w:hAnsi="Gill Sans MT"/>
          <w:sz w:val="24"/>
        </w:rPr>
        <w:t xml:space="preserve"> To</w:t>
      </w:r>
      <w:r w:rsidRPr="00BC75C3">
        <w:rPr>
          <w:rFonts w:ascii="Gill Sans MT" w:hAnsi="Gill Sans MT" w:cs="Gill Sans MT"/>
          <w:sz w:val="24"/>
        </w:rPr>
        <w:t> </w:t>
      </w:r>
      <w:r w:rsidRPr="00BC75C3">
        <w:rPr>
          <w:rFonts w:ascii="Gill Sans MT" w:hAnsi="Gill Sans MT"/>
          <w:sz w:val="24"/>
        </w:rPr>
        <w:t>provide</w:t>
      </w:r>
      <w:r w:rsidRPr="00BC75C3">
        <w:rPr>
          <w:rFonts w:ascii="Gill Sans MT" w:hAnsi="Gill Sans MT" w:cs="Gill Sans MT"/>
          <w:sz w:val="24"/>
        </w:rPr>
        <w:t> </w:t>
      </w:r>
      <w:r w:rsidRPr="00BC75C3">
        <w:rPr>
          <w:rFonts w:ascii="Gill Sans MT" w:hAnsi="Gill Sans MT"/>
          <w:sz w:val="24"/>
        </w:rPr>
        <w:t>a</w:t>
      </w:r>
      <w:r w:rsidRPr="00BC75C3">
        <w:rPr>
          <w:rFonts w:ascii="Gill Sans MT" w:hAnsi="Gill Sans MT" w:cs="Gill Sans MT"/>
          <w:sz w:val="24"/>
        </w:rPr>
        <w:t> </w:t>
      </w:r>
      <w:r w:rsidRPr="00BC75C3">
        <w:rPr>
          <w:rFonts w:ascii="Gill Sans MT" w:hAnsi="Gill Sans MT"/>
          <w:sz w:val="24"/>
        </w:rPr>
        <w:t>rich,</w:t>
      </w:r>
      <w:r w:rsidRPr="00BC75C3">
        <w:rPr>
          <w:rFonts w:ascii="Gill Sans MT" w:hAnsi="Gill Sans MT" w:cs="Gill Sans MT"/>
          <w:sz w:val="24"/>
        </w:rPr>
        <w:t> </w:t>
      </w:r>
      <w:r w:rsidRPr="00BC75C3">
        <w:rPr>
          <w:rFonts w:ascii="Gill Sans MT" w:hAnsi="Gill Sans MT"/>
          <w:sz w:val="24"/>
        </w:rPr>
        <w:t>varied</w:t>
      </w:r>
      <w:r w:rsidRPr="00BC75C3">
        <w:rPr>
          <w:rFonts w:ascii="Gill Sans MT" w:hAnsi="Gill Sans MT" w:cs="Gill Sans MT"/>
          <w:sz w:val="24"/>
        </w:rPr>
        <w:t> </w:t>
      </w:r>
      <w:r w:rsidRPr="00BC75C3">
        <w:rPr>
          <w:rFonts w:ascii="Gill Sans MT" w:hAnsi="Gill Sans MT"/>
          <w:sz w:val="24"/>
        </w:rPr>
        <w:t>and</w:t>
      </w:r>
      <w:r w:rsidRPr="00BC75C3">
        <w:rPr>
          <w:rFonts w:ascii="Gill Sans MT" w:hAnsi="Gill Sans MT" w:cs="Gill Sans MT"/>
          <w:sz w:val="24"/>
        </w:rPr>
        <w:t> </w:t>
      </w:r>
      <w:r w:rsidRPr="00BC75C3">
        <w:rPr>
          <w:rFonts w:ascii="Gill Sans MT" w:hAnsi="Gill Sans MT"/>
          <w:sz w:val="24"/>
        </w:rPr>
        <w:t>balanced</w:t>
      </w:r>
      <w:r w:rsidRPr="00BC75C3">
        <w:rPr>
          <w:rFonts w:ascii="Gill Sans MT" w:hAnsi="Gill Sans MT" w:cs="Gill Sans MT"/>
          <w:sz w:val="24"/>
        </w:rPr>
        <w:t> </w:t>
      </w:r>
      <w:r w:rsidRPr="00BC75C3">
        <w:rPr>
          <w:rFonts w:ascii="Gill Sans MT" w:hAnsi="Gill Sans MT"/>
          <w:sz w:val="24"/>
        </w:rPr>
        <w:t>curriculum</w:t>
      </w:r>
      <w:r w:rsidRPr="00BC75C3">
        <w:rPr>
          <w:rFonts w:ascii="Gill Sans MT" w:hAnsi="Gill Sans MT" w:cs="Gill Sans MT"/>
          <w:sz w:val="24"/>
        </w:rPr>
        <w:t> </w:t>
      </w:r>
      <w:r w:rsidRPr="00BC75C3">
        <w:rPr>
          <w:rFonts w:ascii="Gill Sans MT" w:hAnsi="Gill Sans MT"/>
          <w:sz w:val="24"/>
        </w:rPr>
        <w:t>that</w:t>
      </w:r>
      <w:r w:rsidRPr="00BC75C3">
        <w:rPr>
          <w:rFonts w:ascii="Gill Sans MT" w:hAnsi="Gill Sans MT" w:cs="Gill Sans MT"/>
          <w:sz w:val="24"/>
        </w:rPr>
        <w:t> </w:t>
      </w:r>
      <w:r w:rsidRPr="00BC75C3">
        <w:rPr>
          <w:rFonts w:ascii="Gill Sans MT" w:hAnsi="Gill Sans MT"/>
          <w:sz w:val="24"/>
        </w:rPr>
        <w:t>allows</w:t>
      </w:r>
      <w:r w:rsidRPr="00BC75C3">
        <w:rPr>
          <w:rFonts w:ascii="Gill Sans MT" w:hAnsi="Gill Sans MT" w:cs="Gill Sans MT"/>
          <w:sz w:val="24"/>
        </w:rPr>
        <w:t> </w:t>
      </w:r>
      <w:r w:rsidRPr="00BC75C3">
        <w:rPr>
          <w:rFonts w:ascii="Gill Sans MT" w:hAnsi="Gill Sans MT"/>
          <w:sz w:val="24"/>
        </w:rPr>
        <w:t>all</w:t>
      </w:r>
      <w:r w:rsidRPr="00BC75C3">
        <w:rPr>
          <w:rFonts w:ascii="Gill Sans MT" w:hAnsi="Gill Sans MT" w:cs="Gill Sans MT"/>
          <w:sz w:val="24"/>
        </w:rPr>
        <w:t> </w:t>
      </w:r>
      <w:r w:rsidRPr="00BC75C3">
        <w:rPr>
          <w:rFonts w:ascii="Gill Sans MT" w:hAnsi="Gill Sans MT"/>
          <w:sz w:val="24"/>
        </w:rPr>
        <w:t>students</w:t>
      </w:r>
      <w:r w:rsidRPr="00BC75C3">
        <w:rPr>
          <w:rFonts w:ascii="Gill Sans MT" w:hAnsi="Gill Sans MT" w:cs="Gill Sans MT"/>
          <w:sz w:val="24"/>
        </w:rPr>
        <w:t> </w:t>
      </w:r>
      <w:r w:rsidRPr="00BC75C3">
        <w:rPr>
          <w:rFonts w:ascii="Gill Sans MT" w:hAnsi="Gill Sans MT"/>
          <w:sz w:val="24"/>
        </w:rPr>
        <w:t>to</w:t>
      </w:r>
      <w:r w:rsidRPr="00BC75C3">
        <w:rPr>
          <w:rFonts w:ascii="Gill Sans MT" w:hAnsi="Gill Sans MT" w:cs="Gill Sans MT"/>
          <w:sz w:val="24"/>
        </w:rPr>
        <w:t> </w:t>
      </w:r>
      <w:r w:rsidRPr="00BC75C3">
        <w:rPr>
          <w:rFonts w:ascii="Gill Sans MT" w:hAnsi="Gill Sans MT"/>
          <w:sz w:val="24"/>
        </w:rPr>
        <w:t>develop</w:t>
      </w:r>
      <w:r w:rsidRPr="00BC75C3">
        <w:rPr>
          <w:rFonts w:ascii="Gill Sans MT" w:hAnsi="Gill Sans MT" w:cs="Gill Sans MT"/>
          <w:sz w:val="24"/>
        </w:rPr>
        <w:t> </w:t>
      </w:r>
      <w:r w:rsidRPr="00BC75C3">
        <w:rPr>
          <w:rFonts w:ascii="Gill Sans MT" w:hAnsi="Gill Sans MT"/>
          <w:sz w:val="24"/>
        </w:rPr>
        <w:t>their</w:t>
      </w:r>
      <w:r w:rsidR="00BC75C3">
        <w:rPr>
          <w:rFonts w:ascii="Gill Sans MT" w:hAnsi="Gill Sans MT"/>
          <w:sz w:val="24"/>
        </w:rPr>
        <w:t xml:space="preserve">  </w:t>
      </w:r>
      <w:r w:rsidR="00663F62">
        <w:rPr>
          <w:rFonts w:ascii="Gill Sans MT" w:hAnsi="Gill Sans MT"/>
          <w:sz w:val="24"/>
        </w:rPr>
        <w:t xml:space="preserve">   </w:t>
      </w:r>
      <w:r w:rsidRPr="00BC75C3">
        <w:rPr>
          <w:rFonts w:ascii="Gill Sans MT" w:hAnsi="Gill Sans MT" w:cs="Gill Sans MT"/>
          <w:sz w:val="24"/>
        </w:rPr>
        <w:t> </w:t>
      </w:r>
      <w:r w:rsidR="00BC75C3">
        <w:rPr>
          <w:rFonts w:ascii="Gill Sans MT" w:hAnsi="Gill Sans MT"/>
          <w:sz w:val="24"/>
        </w:rPr>
        <w:t>skills,</w:t>
      </w:r>
      <w:r w:rsidR="00BC75C3" w:rsidRPr="00BC75C3">
        <w:rPr>
          <w:rFonts w:ascii="Gill Sans MT" w:hAnsi="Gill Sans MT"/>
          <w:sz w:val="24"/>
        </w:rPr>
        <w:t xml:space="preserve"> knowledge, understanding and interests within a supportive and challenging environment.</w:t>
      </w:r>
    </w:p>
    <w:p w:rsidR="00AC4746" w:rsidRPr="00E31CF8" w:rsidRDefault="00AC4746" w:rsidP="00BC75C3">
      <w:pPr>
        <w:rPr>
          <w:rFonts w:ascii="Gill Sans MT" w:hAnsi="Gill Sans MT"/>
          <w:sz w:val="32"/>
          <w:u w:val="single"/>
        </w:rPr>
      </w:pPr>
      <w:r w:rsidRPr="00E31CF8">
        <w:rPr>
          <w:rFonts w:ascii="Gill Sans MT" w:hAnsi="Gill Sans MT"/>
          <w:sz w:val="32"/>
          <w:u w:val="single"/>
        </w:rPr>
        <w:t>Principles</w:t>
      </w:r>
    </w:p>
    <w:p w:rsidR="00AC4746" w:rsidRPr="00F91798" w:rsidRDefault="00482C5C" w:rsidP="00283C17">
      <w:pPr>
        <w:rPr>
          <w:rFonts w:ascii="Gill Sans MT" w:hAnsi="Gill Sans MT"/>
          <w:sz w:val="24"/>
          <w:szCs w:val="24"/>
        </w:rPr>
      </w:pPr>
      <w:r>
        <w:rPr>
          <w:rFonts w:ascii="Gill Sans MT" w:hAnsi="Gill Sans MT"/>
          <w:sz w:val="24"/>
          <w:szCs w:val="24"/>
        </w:rPr>
        <w:t>Cardinal Langley</w:t>
      </w:r>
      <w:r w:rsidR="00283C17" w:rsidRPr="00F91798">
        <w:rPr>
          <w:rFonts w:ascii="Gill Sans MT" w:hAnsi="Gill Sans MT"/>
          <w:sz w:val="24"/>
          <w:szCs w:val="24"/>
        </w:rPr>
        <w:t xml:space="preserve"> </w:t>
      </w:r>
      <w:r w:rsidR="00AC4746" w:rsidRPr="00F91798">
        <w:rPr>
          <w:rFonts w:ascii="Gill Sans MT" w:hAnsi="Gill Sans MT"/>
          <w:sz w:val="24"/>
          <w:szCs w:val="24"/>
        </w:rPr>
        <w:t>believes that learning is an engaging, life</w:t>
      </w:r>
      <w:r w:rsidR="00AC4746" w:rsidRPr="00F91798">
        <w:rPr>
          <w:rFonts w:ascii="Cambria Math" w:hAnsi="Cambria Math" w:cs="Cambria Math"/>
          <w:sz w:val="24"/>
          <w:szCs w:val="24"/>
        </w:rPr>
        <w:t>‐</w:t>
      </w:r>
      <w:r w:rsidR="00283C17" w:rsidRPr="00F91798">
        <w:rPr>
          <w:rFonts w:ascii="Gill Sans MT" w:hAnsi="Gill Sans MT"/>
          <w:sz w:val="24"/>
          <w:szCs w:val="24"/>
        </w:rPr>
        <w:t xml:space="preserve"> </w:t>
      </w:r>
      <w:r w:rsidR="00283C17" w:rsidRPr="00F91798">
        <w:rPr>
          <w:rFonts w:ascii="Gill Sans MT" w:hAnsi="Gill Sans MT" w:cs="Cambria Math"/>
          <w:sz w:val="24"/>
          <w:szCs w:val="24"/>
        </w:rPr>
        <w:t>long process through which everyone can</w:t>
      </w:r>
      <w:r w:rsidR="00283C17" w:rsidRPr="00F91798">
        <w:rPr>
          <w:rFonts w:ascii="Gill Sans MT" w:hAnsi="Gill Sans MT"/>
          <w:sz w:val="24"/>
          <w:szCs w:val="24"/>
        </w:rPr>
        <w:t xml:space="preserve"> achieve</w:t>
      </w:r>
      <w:r w:rsidR="00283C17" w:rsidRPr="00F91798">
        <w:rPr>
          <w:rFonts w:ascii="Gill Sans MT" w:hAnsi="Gill Sans MT" w:cs="Gill Sans MT"/>
          <w:sz w:val="24"/>
          <w:szCs w:val="24"/>
        </w:rPr>
        <w:t> </w:t>
      </w:r>
      <w:r w:rsidR="00283C17" w:rsidRPr="00F91798">
        <w:rPr>
          <w:rFonts w:ascii="Gill Sans MT" w:hAnsi="Gill Sans MT"/>
          <w:sz w:val="24"/>
          <w:szCs w:val="24"/>
        </w:rPr>
        <w:t>their</w:t>
      </w:r>
      <w:r w:rsidR="00283C17" w:rsidRPr="00F91798">
        <w:rPr>
          <w:rFonts w:ascii="Gill Sans MT" w:hAnsi="Gill Sans MT" w:cs="Gill Sans MT"/>
          <w:sz w:val="24"/>
          <w:szCs w:val="24"/>
        </w:rPr>
        <w:t> </w:t>
      </w:r>
      <w:r w:rsidR="00283C17" w:rsidRPr="00F91798">
        <w:rPr>
          <w:rFonts w:ascii="Gill Sans MT" w:hAnsi="Gill Sans MT"/>
          <w:sz w:val="24"/>
          <w:szCs w:val="24"/>
        </w:rPr>
        <w:t>potential</w:t>
      </w:r>
      <w:r w:rsidR="00283C17" w:rsidRPr="00F91798">
        <w:rPr>
          <w:rFonts w:ascii="Gill Sans MT" w:hAnsi="Gill Sans MT" w:cs="Gill Sans MT"/>
          <w:sz w:val="24"/>
          <w:szCs w:val="24"/>
        </w:rPr>
        <w:t> </w:t>
      </w:r>
      <w:r w:rsidR="00283C17" w:rsidRPr="00F91798">
        <w:rPr>
          <w:rFonts w:ascii="Gill Sans MT" w:hAnsi="Gill Sans MT"/>
          <w:sz w:val="24"/>
          <w:szCs w:val="24"/>
        </w:rPr>
        <w:t>and</w:t>
      </w:r>
      <w:r w:rsidR="00283C17" w:rsidRPr="00F91798">
        <w:rPr>
          <w:rFonts w:ascii="Gill Sans MT" w:hAnsi="Gill Sans MT" w:cs="Gill Sans MT"/>
          <w:sz w:val="24"/>
          <w:szCs w:val="24"/>
        </w:rPr>
        <w:t> </w:t>
      </w:r>
      <w:r w:rsidR="00283C17" w:rsidRPr="00F91798">
        <w:rPr>
          <w:rFonts w:ascii="Gill Sans MT" w:hAnsi="Gill Sans MT"/>
          <w:sz w:val="24"/>
          <w:szCs w:val="24"/>
        </w:rPr>
        <w:t>exceed</w:t>
      </w:r>
      <w:r w:rsidR="00283C17" w:rsidRPr="00F91798">
        <w:rPr>
          <w:rFonts w:ascii="Gill Sans MT" w:hAnsi="Gill Sans MT" w:cs="Gill Sans MT"/>
          <w:sz w:val="24"/>
          <w:szCs w:val="24"/>
        </w:rPr>
        <w:t> </w:t>
      </w:r>
      <w:r w:rsidR="00283C17" w:rsidRPr="00F91798">
        <w:rPr>
          <w:rFonts w:ascii="Gill Sans MT" w:hAnsi="Gill Sans MT"/>
          <w:sz w:val="24"/>
          <w:szCs w:val="24"/>
        </w:rPr>
        <w:t>their</w:t>
      </w:r>
      <w:r w:rsidR="00283C17" w:rsidRPr="00F91798">
        <w:rPr>
          <w:rFonts w:ascii="Gill Sans MT" w:hAnsi="Gill Sans MT" w:cs="Gill Sans MT"/>
          <w:sz w:val="24"/>
          <w:szCs w:val="24"/>
        </w:rPr>
        <w:t> </w:t>
      </w:r>
      <w:r w:rsidR="00BB590E" w:rsidRPr="00F91798">
        <w:rPr>
          <w:rFonts w:ascii="Gill Sans MT" w:hAnsi="Gill Sans MT"/>
          <w:sz w:val="24"/>
          <w:szCs w:val="24"/>
        </w:rPr>
        <w:t xml:space="preserve">expectations. We believe that the individual learner is at the heart of the curriculum and that an </w:t>
      </w:r>
      <w:r w:rsidR="00F91798" w:rsidRPr="00F91798">
        <w:rPr>
          <w:rFonts w:ascii="Gill Sans MT" w:hAnsi="Gill Sans MT"/>
          <w:sz w:val="24"/>
          <w:szCs w:val="24"/>
        </w:rPr>
        <w:t>e</w:t>
      </w:r>
      <w:r w:rsidR="00F91798" w:rsidRPr="00F91798">
        <w:rPr>
          <w:rFonts w:ascii="Cambria Math" w:hAnsi="Cambria Math" w:cs="Cambria Math"/>
          <w:sz w:val="24"/>
          <w:szCs w:val="24"/>
        </w:rPr>
        <w:t>ﬀ</w:t>
      </w:r>
      <w:r w:rsidR="00F91798" w:rsidRPr="00F91798">
        <w:rPr>
          <w:rFonts w:ascii="Gill Sans MT" w:hAnsi="Gill Sans MT"/>
          <w:sz w:val="24"/>
          <w:szCs w:val="24"/>
        </w:rPr>
        <w:t>ective curriculum is broad, balanced and relevant to all students, and di</w:t>
      </w:r>
      <w:r w:rsidR="00F91798" w:rsidRPr="00F91798">
        <w:rPr>
          <w:rFonts w:ascii="Cambria Math" w:hAnsi="Cambria Math" w:cs="Cambria Math"/>
          <w:sz w:val="24"/>
          <w:szCs w:val="24"/>
        </w:rPr>
        <w:t>ﬀ</w:t>
      </w:r>
      <w:r w:rsidR="00F91798" w:rsidRPr="00F91798">
        <w:rPr>
          <w:rFonts w:ascii="Gill Sans MT" w:hAnsi="Gill Sans MT"/>
          <w:sz w:val="24"/>
          <w:szCs w:val="24"/>
        </w:rPr>
        <w:t>erentiated to meet their</w:t>
      </w:r>
      <w:r w:rsidR="00F91798" w:rsidRPr="00E31CF8">
        <w:rPr>
          <w:rFonts w:ascii="Gill Sans MT" w:hAnsi="Gill Sans MT"/>
          <w:b/>
          <w:sz w:val="24"/>
          <w:szCs w:val="24"/>
        </w:rPr>
        <w:t xml:space="preserve"> individual</w:t>
      </w:r>
      <w:r w:rsidR="00F91798" w:rsidRPr="00F91798">
        <w:rPr>
          <w:rFonts w:ascii="Gill Sans MT" w:hAnsi="Gill Sans MT"/>
          <w:sz w:val="24"/>
          <w:szCs w:val="24"/>
        </w:rPr>
        <w:t xml:space="preserve"> needs.</w:t>
      </w:r>
    </w:p>
    <w:p w:rsidR="00AC4746" w:rsidRPr="00BC75C3" w:rsidRDefault="00AC4746" w:rsidP="00AC4746">
      <w:pPr>
        <w:rPr>
          <w:rFonts w:ascii="Gill Sans MT" w:hAnsi="Gill Sans MT"/>
          <w:sz w:val="24"/>
        </w:rPr>
      </w:pPr>
      <w:r w:rsidRPr="00BC75C3">
        <w:rPr>
          <w:rFonts w:ascii="Gill Sans MT" w:hAnsi="Gill Sans MT"/>
          <w:sz w:val="24"/>
        </w:rPr>
        <w:t>The Curriculum Policy embraces the principles of the </w:t>
      </w:r>
      <w:r w:rsidR="00F91798">
        <w:rPr>
          <w:rFonts w:ascii="Gill Sans MT" w:hAnsi="Gill Sans MT"/>
          <w:sz w:val="24"/>
        </w:rPr>
        <w:t>National</w:t>
      </w:r>
      <w:r w:rsidRPr="00BC75C3">
        <w:rPr>
          <w:rFonts w:ascii="Gill Sans MT" w:hAnsi="Gill Sans MT" w:cs="Gill Sans MT"/>
          <w:sz w:val="24"/>
        </w:rPr>
        <w:t> </w:t>
      </w:r>
      <w:r w:rsidRPr="00BC75C3">
        <w:rPr>
          <w:rFonts w:ascii="Gill Sans MT" w:hAnsi="Gill Sans MT"/>
          <w:sz w:val="24"/>
        </w:rPr>
        <w:t>Curriculum,</w:t>
      </w:r>
      <w:r w:rsidRPr="00BC75C3">
        <w:rPr>
          <w:rFonts w:ascii="Gill Sans MT" w:hAnsi="Gill Sans MT" w:cs="Gill Sans MT"/>
          <w:sz w:val="24"/>
        </w:rPr>
        <w:t> </w:t>
      </w:r>
      <w:r w:rsidRPr="00BC75C3">
        <w:rPr>
          <w:rFonts w:ascii="Gill Sans MT" w:hAnsi="Gill Sans MT"/>
          <w:sz w:val="24"/>
        </w:rPr>
        <w:t>including</w:t>
      </w:r>
      <w:r w:rsidRPr="00BC75C3">
        <w:rPr>
          <w:rFonts w:ascii="Gill Sans MT" w:hAnsi="Gill Sans MT" w:cs="Gill Sans MT"/>
          <w:sz w:val="24"/>
        </w:rPr>
        <w:t> </w:t>
      </w:r>
      <w:r w:rsidRPr="00BC75C3">
        <w:rPr>
          <w:rFonts w:ascii="Gill Sans MT" w:hAnsi="Gill Sans MT"/>
          <w:sz w:val="24"/>
        </w:rPr>
        <w:t>the</w:t>
      </w:r>
      <w:r w:rsidR="00F91798">
        <w:rPr>
          <w:rFonts w:ascii="Gill Sans MT" w:hAnsi="Gill Sans MT"/>
          <w:sz w:val="24"/>
        </w:rPr>
        <w:t xml:space="preserve">    </w:t>
      </w:r>
      <w:r w:rsidR="00663F62">
        <w:rPr>
          <w:rFonts w:ascii="Gill Sans MT" w:hAnsi="Gill Sans MT"/>
          <w:sz w:val="24"/>
        </w:rPr>
        <w:t xml:space="preserve">  </w:t>
      </w:r>
      <w:r w:rsidRPr="00BC75C3">
        <w:rPr>
          <w:rFonts w:ascii="Gill Sans MT" w:hAnsi="Gill Sans MT" w:cs="Gill Sans MT"/>
          <w:sz w:val="24"/>
        </w:rPr>
        <w:t> </w:t>
      </w:r>
      <w:r w:rsidRPr="00BC75C3">
        <w:rPr>
          <w:rFonts w:ascii="Gill Sans MT" w:hAnsi="Gill Sans MT"/>
          <w:sz w:val="24"/>
        </w:rPr>
        <w:t>cross</w:t>
      </w:r>
      <w:r w:rsidRPr="00BC75C3">
        <w:rPr>
          <w:rFonts w:ascii="Cambria Math" w:hAnsi="Cambria Math" w:cs="Cambria Math"/>
          <w:sz w:val="24"/>
        </w:rPr>
        <w:t>‐</w:t>
      </w:r>
      <w:r w:rsidRPr="00BC75C3">
        <w:rPr>
          <w:rFonts w:ascii="Gill Sans MT" w:hAnsi="Gill Sans MT"/>
          <w:sz w:val="24"/>
        </w:rPr>
        <w:t xml:space="preserve">curricular </w:t>
      </w:r>
      <w:r w:rsidR="00F91798">
        <w:rPr>
          <w:rFonts w:ascii="Gill Sans MT" w:hAnsi="Gill Sans MT"/>
          <w:sz w:val="24"/>
        </w:rPr>
        <w:t xml:space="preserve">elements of British Values, PHSE, </w:t>
      </w:r>
      <w:r w:rsidR="00D52CED">
        <w:rPr>
          <w:rFonts w:ascii="Gill Sans MT" w:hAnsi="Gill Sans MT"/>
          <w:sz w:val="24"/>
        </w:rPr>
        <w:t xml:space="preserve">SRE, Literacy, Numeracy, CIEAG and </w:t>
      </w:r>
      <w:r w:rsidR="00F91798">
        <w:rPr>
          <w:rFonts w:ascii="Gill Sans MT" w:hAnsi="Gill Sans MT"/>
          <w:sz w:val="24"/>
        </w:rPr>
        <w:t xml:space="preserve">Collective </w:t>
      </w:r>
      <w:r w:rsidR="00D52CED">
        <w:rPr>
          <w:rFonts w:ascii="Gill Sans MT" w:hAnsi="Gill Sans MT"/>
          <w:sz w:val="24"/>
        </w:rPr>
        <w:t>worship.</w:t>
      </w:r>
    </w:p>
    <w:p w:rsidR="00AC4746" w:rsidRDefault="00AC4746" w:rsidP="00AC4746">
      <w:pPr>
        <w:rPr>
          <w:rFonts w:ascii="Gill Sans MT" w:hAnsi="Gill Sans MT"/>
          <w:sz w:val="24"/>
        </w:rPr>
      </w:pPr>
      <w:r w:rsidRPr="00BC75C3">
        <w:rPr>
          <w:rFonts w:ascii="Gill Sans MT" w:hAnsi="Gill Sans MT"/>
          <w:sz w:val="24"/>
        </w:rPr>
        <w:t>The school</w:t>
      </w:r>
      <w:r w:rsidR="00070B01">
        <w:rPr>
          <w:rFonts w:ascii="Gill Sans MT" w:hAnsi="Gill Sans MT"/>
          <w:sz w:val="24"/>
        </w:rPr>
        <w:t>’s</w:t>
      </w:r>
      <w:r w:rsidRPr="00BC75C3">
        <w:rPr>
          <w:rFonts w:ascii="Gill Sans MT" w:hAnsi="Gill Sans MT"/>
          <w:sz w:val="24"/>
        </w:rPr>
        <w:t> aim is tha</w:t>
      </w:r>
      <w:r w:rsidR="00F91798">
        <w:rPr>
          <w:rFonts w:ascii="Gill Sans MT" w:hAnsi="Gill Sans MT"/>
          <w:sz w:val="24"/>
        </w:rPr>
        <w:t>t all students reach their potential</w:t>
      </w:r>
      <w:r w:rsidRPr="00BC75C3">
        <w:rPr>
          <w:rFonts w:ascii="Gill Sans MT" w:hAnsi="Gill Sans MT" w:cs="Gill Sans MT"/>
          <w:sz w:val="24"/>
        </w:rPr>
        <w:t> </w:t>
      </w:r>
      <w:r w:rsidRPr="00BC75C3">
        <w:rPr>
          <w:rFonts w:ascii="Gill Sans MT" w:hAnsi="Gill Sans MT"/>
          <w:sz w:val="24"/>
        </w:rPr>
        <w:t>through:</w:t>
      </w:r>
    </w:p>
    <w:p w:rsidR="0085400B" w:rsidRPr="0085400B" w:rsidRDefault="0085400B" w:rsidP="0085400B">
      <w:pPr>
        <w:pStyle w:val="ListParagraph"/>
        <w:numPr>
          <w:ilvl w:val="0"/>
          <w:numId w:val="3"/>
        </w:numPr>
        <w:rPr>
          <w:rFonts w:ascii="Gill Sans MT" w:hAnsi="Gill Sans MT"/>
          <w:sz w:val="24"/>
        </w:rPr>
      </w:pPr>
      <w:r w:rsidRPr="0085400B">
        <w:rPr>
          <w:rFonts w:ascii="Gill Sans MT" w:hAnsi="Gill Sans MT"/>
          <w:sz w:val="24"/>
        </w:rPr>
        <w:t>A focus on exceptional teaching</w:t>
      </w:r>
    </w:p>
    <w:p w:rsidR="00E5206D" w:rsidRPr="00E5206D" w:rsidRDefault="00E5206D" w:rsidP="00E5206D">
      <w:pPr>
        <w:pStyle w:val="ListParagraph"/>
        <w:numPr>
          <w:ilvl w:val="0"/>
          <w:numId w:val="3"/>
        </w:numPr>
        <w:rPr>
          <w:rFonts w:ascii="Gill Sans MT" w:hAnsi="Gill Sans MT"/>
          <w:sz w:val="24"/>
          <w:szCs w:val="24"/>
        </w:rPr>
      </w:pPr>
      <w:r w:rsidRPr="00E5206D">
        <w:rPr>
          <w:rFonts w:ascii="Gill Sans MT" w:hAnsi="Gill Sans MT"/>
          <w:sz w:val="24"/>
          <w:szCs w:val="24"/>
        </w:rPr>
        <w:t xml:space="preserve">An emphasis on the skills of literacy, numeracy and communication; </w:t>
      </w:r>
    </w:p>
    <w:p w:rsidR="00E5206D" w:rsidRPr="00E5206D" w:rsidRDefault="00E5206D" w:rsidP="00E5206D">
      <w:pPr>
        <w:pStyle w:val="ListParagraph"/>
        <w:numPr>
          <w:ilvl w:val="0"/>
          <w:numId w:val="3"/>
        </w:numPr>
        <w:rPr>
          <w:rFonts w:ascii="Gill Sans MT" w:hAnsi="Gill Sans MT"/>
          <w:sz w:val="24"/>
          <w:szCs w:val="24"/>
        </w:rPr>
      </w:pPr>
      <w:r w:rsidRPr="00E5206D">
        <w:rPr>
          <w:rFonts w:ascii="Gill Sans MT" w:hAnsi="Gill Sans MT"/>
          <w:sz w:val="24"/>
          <w:szCs w:val="24"/>
        </w:rPr>
        <w:t>Providing a curriculum that is relevant to all students as</w:t>
      </w:r>
      <w:r>
        <w:rPr>
          <w:rFonts w:ascii="Gill Sans MT" w:hAnsi="Gill Sans MT"/>
          <w:sz w:val="24"/>
          <w:szCs w:val="24"/>
        </w:rPr>
        <w:t xml:space="preserve"> individuals, including the     </w:t>
      </w:r>
      <w:r w:rsidR="00663F62">
        <w:rPr>
          <w:rFonts w:ascii="Gill Sans MT" w:hAnsi="Gill Sans MT"/>
          <w:sz w:val="24"/>
          <w:szCs w:val="24"/>
        </w:rPr>
        <w:t xml:space="preserve">  </w:t>
      </w:r>
      <w:r>
        <w:rPr>
          <w:rFonts w:ascii="Gill Sans MT" w:hAnsi="Gill Sans MT"/>
          <w:sz w:val="24"/>
          <w:szCs w:val="24"/>
        </w:rPr>
        <w:t xml:space="preserve"> most </w:t>
      </w:r>
      <w:r w:rsidRPr="00E5206D">
        <w:rPr>
          <w:rFonts w:ascii="Gill Sans MT" w:hAnsi="Gill Sans MT"/>
          <w:sz w:val="24"/>
          <w:szCs w:val="24"/>
        </w:rPr>
        <w:t>vulnerable;</w:t>
      </w:r>
    </w:p>
    <w:p w:rsidR="00E5206D" w:rsidRPr="00E5206D" w:rsidRDefault="00E5206D" w:rsidP="00E5206D">
      <w:pPr>
        <w:pStyle w:val="ListParagraph"/>
        <w:numPr>
          <w:ilvl w:val="0"/>
          <w:numId w:val="3"/>
        </w:numPr>
        <w:rPr>
          <w:rFonts w:ascii="Gill Sans MT" w:hAnsi="Gill Sans MT"/>
          <w:sz w:val="24"/>
          <w:szCs w:val="24"/>
        </w:rPr>
      </w:pPr>
      <w:r w:rsidRPr="00E5206D">
        <w:rPr>
          <w:rFonts w:ascii="Gill Sans MT" w:hAnsi="Gill Sans MT"/>
          <w:sz w:val="24"/>
          <w:szCs w:val="24"/>
        </w:rPr>
        <w:t xml:space="preserve"> Identifying </w:t>
      </w:r>
      <w:proofErr w:type="gramStart"/>
      <w:r w:rsidRPr="00E5206D">
        <w:rPr>
          <w:rFonts w:ascii="Gill Sans MT" w:hAnsi="Gill Sans MT"/>
          <w:sz w:val="24"/>
          <w:szCs w:val="24"/>
        </w:rPr>
        <w:t>particular needs</w:t>
      </w:r>
      <w:proofErr w:type="gramEnd"/>
      <w:r w:rsidRPr="00E5206D">
        <w:rPr>
          <w:rFonts w:ascii="Gill Sans MT" w:hAnsi="Gill Sans MT"/>
          <w:sz w:val="24"/>
          <w:szCs w:val="24"/>
        </w:rPr>
        <w:t xml:space="preserve"> for all key</w:t>
      </w:r>
      <w:r w:rsidRPr="00E5206D">
        <w:t xml:space="preserve"> </w:t>
      </w:r>
      <w:r w:rsidRPr="00E5206D">
        <w:rPr>
          <w:rFonts w:ascii="Gill Sans MT" w:hAnsi="Gill Sans MT"/>
          <w:sz w:val="24"/>
          <w:szCs w:val="24"/>
        </w:rPr>
        <w:t xml:space="preserve">groups and providing resources to address them;  </w:t>
      </w:r>
    </w:p>
    <w:p w:rsidR="00E5206D" w:rsidRPr="00E5206D" w:rsidRDefault="00E5206D" w:rsidP="00E5206D">
      <w:pPr>
        <w:pStyle w:val="ListParagraph"/>
        <w:numPr>
          <w:ilvl w:val="0"/>
          <w:numId w:val="3"/>
        </w:numPr>
        <w:rPr>
          <w:rFonts w:ascii="Gill Sans MT" w:hAnsi="Gill Sans MT"/>
          <w:sz w:val="24"/>
          <w:szCs w:val="24"/>
        </w:rPr>
      </w:pPr>
      <w:r w:rsidRPr="00E5206D">
        <w:rPr>
          <w:rFonts w:ascii="Gill Sans MT" w:hAnsi="Gill Sans MT"/>
          <w:sz w:val="24"/>
          <w:szCs w:val="24"/>
        </w:rPr>
        <w:t>Recognising</w:t>
      </w:r>
      <w:r w:rsidRPr="00E5206D">
        <w:rPr>
          <w:rFonts w:ascii="Gill Sans MT" w:hAnsi="Gill Sans MT" w:cs="Calibri"/>
          <w:sz w:val="24"/>
          <w:szCs w:val="24"/>
        </w:rPr>
        <w:t> </w:t>
      </w:r>
      <w:r w:rsidRPr="00E5206D">
        <w:rPr>
          <w:rFonts w:ascii="Gill Sans MT" w:hAnsi="Gill Sans MT"/>
          <w:sz w:val="24"/>
          <w:szCs w:val="24"/>
        </w:rPr>
        <w:t>and</w:t>
      </w:r>
      <w:r w:rsidRPr="00E5206D">
        <w:rPr>
          <w:rFonts w:ascii="Gill Sans MT" w:hAnsi="Gill Sans MT" w:cs="Calibri"/>
          <w:sz w:val="24"/>
          <w:szCs w:val="24"/>
        </w:rPr>
        <w:t> </w:t>
      </w:r>
      <w:r w:rsidRPr="00E5206D">
        <w:rPr>
          <w:rFonts w:ascii="Gill Sans MT" w:hAnsi="Gill Sans MT"/>
          <w:sz w:val="24"/>
          <w:szCs w:val="24"/>
        </w:rPr>
        <w:t>valuing</w:t>
      </w:r>
      <w:r w:rsidRPr="00E5206D">
        <w:rPr>
          <w:rFonts w:ascii="Gill Sans MT" w:hAnsi="Gill Sans MT" w:cs="Calibri"/>
          <w:sz w:val="24"/>
          <w:szCs w:val="24"/>
        </w:rPr>
        <w:t> </w:t>
      </w:r>
      <w:r w:rsidRPr="00E5206D">
        <w:rPr>
          <w:rFonts w:ascii="Gill Sans MT" w:hAnsi="Gill Sans MT"/>
          <w:sz w:val="24"/>
          <w:szCs w:val="24"/>
        </w:rPr>
        <w:t>the</w:t>
      </w:r>
      <w:r w:rsidRPr="00E5206D">
        <w:rPr>
          <w:rFonts w:ascii="Gill Sans MT" w:hAnsi="Gill Sans MT" w:cs="Calibri"/>
          <w:sz w:val="24"/>
          <w:szCs w:val="24"/>
        </w:rPr>
        <w:t> </w:t>
      </w:r>
      <w:r w:rsidRPr="00E5206D">
        <w:rPr>
          <w:rFonts w:ascii="Gill Sans MT" w:hAnsi="Gill Sans MT"/>
          <w:sz w:val="24"/>
          <w:szCs w:val="24"/>
        </w:rPr>
        <w:t>di</w:t>
      </w:r>
      <w:r w:rsidRPr="00E5206D">
        <w:rPr>
          <w:rFonts w:ascii="Cambria Math" w:hAnsi="Cambria Math" w:cs="Cambria Math"/>
          <w:sz w:val="24"/>
          <w:szCs w:val="24"/>
        </w:rPr>
        <w:t>ﬀ</w:t>
      </w:r>
      <w:r w:rsidRPr="00E5206D">
        <w:rPr>
          <w:rFonts w:ascii="Gill Sans MT" w:hAnsi="Gill Sans MT"/>
          <w:sz w:val="24"/>
          <w:szCs w:val="24"/>
        </w:rPr>
        <w:t>erent</w:t>
      </w:r>
      <w:r w:rsidRPr="00E5206D">
        <w:rPr>
          <w:rFonts w:ascii="Gill Sans MT" w:hAnsi="Gill Sans MT" w:cs="Calibri"/>
          <w:sz w:val="24"/>
          <w:szCs w:val="24"/>
        </w:rPr>
        <w:t> </w:t>
      </w:r>
      <w:r w:rsidRPr="00E5206D">
        <w:rPr>
          <w:rFonts w:ascii="Gill Sans MT" w:hAnsi="Gill Sans MT"/>
          <w:sz w:val="24"/>
          <w:szCs w:val="24"/>
        </w:rPr>
        <w:t>talents</w:t>
      </w:r>
      <w:r w:rsidRPr="00E5206D">
        <w:rPr>
          <w:rFonts w:ascii="Gill Sans MT" w:hAnsi="Gill Sans MT" w:cs="Calibri"/>
          <w:sz w:val="24"/>
          <w:szCs w:val="24"/>
        </w:rPr>
        <w:t> </w:t>
      </w:r>
      <w:r w:rsidRPr="00E5206D">
        <w:rPr>
          <w:rFonts w:ascii="Gill Sans MT" w:hAnsi="Gill Sans MT"/>
          <w:sz w:val="24"/>
          <w:szCs w:val="24"/>
        </w:rPr>
        <w:t>and</w:t>
      </w:r>
      <w:r w:rsidRPr="00E5206D">
        <w:rPr>
          <w:rFonts w:ascii="Gill Sans MT" w:hAnsi="Gill Sans MT" w:cs="Calibri"/>
          <w:sz w:val="24"/>
          <w:szCs w:val="24"/>
        </w:rPr>
        <w:t> </w:t>
      </w:r>
      <w:r w:rsidRPr="00E5206D">
        <w:rPr>
          <w:rFonts w:ascii="Gill Sans MT" w:hAnsi="Gill Sans MT"/>
          <w:sz w:val="24"/>
          <w:szCs w:val="24"/>
        </w:rPr>
        <w:t>abilities</w:t>
      </w:r>
      <w:r w:rsidRPr="00E5206D">
        <w:rPr>
          <w:rFonts w:ascii="Gill Sans MT" w:hAnsi="Gill Sans MT" w:cs="Calibri"/>
          <w:sz w:val="24"/>
          <w:szCs w:val="24"/>
        </w:rPr>
        <w:t> </w:t>
      </w:r>
      <w:r w:rsidRPr="00E5206D">
        <w:rPr>
          <w:rFonts w:ascii="Gill Sans MT" w:hAnsi="Gill Sans MT"/>
          <w:sz w:val="24"/>
          <w:szCs w:val="24"/>
        </w:rPr>
        <w:t>of</w:t>
      </w:r>
      <w:r w:rsidRPr="00E5206D">
        <w:rPr>
          <w:rFonts w:ascii="Gill Sans MT" w:hAnsi="Gill Sans MT" w:cs="Calibri"/>
          <w:sz w:val="24"/>
          <w:szCs w:val="24"/>
        </w:rPr>
        <w:t> </w:t>
      </w:r>
      <w:r w:rsidRPr="00E5206D">
        <w:rPr>
          <w:rFonts w:ascii="Gill Sans MT" w:hAnsi="Gill Sans MT"/>
          <w:sz w:val="24"/>
          <w:szCs w:val="24"/>
        </w:rPr>
        <w:t>all</w:t>
      </w:r>
      <w:r w:rsidRPr="00E5206D">
        <w:rPr>
          <w:rFonts w:ascii="Gill Sans MT" w:hAnsi="Gill Sans MT" w:cs="Calibri"/>
          <w:sz w:val="24"/>
          <w:szCs w:val="24"/>
        </w:rPr>
        <w:t> </w:t>
      </w:r>
      <w:r w:rsidRPr="00E5206D">
        <w:rPr>
          <w:rFonts w:ascii="Gill Sans MT" w:hAnsi="Gill Sans MT"/>
          <w:sz w:val="24"/>
          <w:szCs w:val="24"/>
        </w:rPr>
        <w:t xml:space="preserve">students; </w:t>
      </w:r>
    </w:p>
    <w:p w:rsidR="00E5206D" w:rsidRPr="00E5206D" w:rsidRDefault="00E5206D" w:rsidP="00E5206D">
      <w:pPr>
        <w:pStyle w:val="ListParagraph"/>
        <w:numPr>
          <w:ilvl w:val="0"/>
          <w:numId w:val="3"/>
        </w:numPr>
        <w:rPr>
          <w:rFonts w:ascii="Gill Sans MT" w:hAnsi="Gill Sans MT"/>
          <w:sz w:val="24"/>
          <w:szCs w:val="24"/>
        </w:rPr>
      </w:pPr>
      <w:r w:rsidRPr="00E5206D">
        <w:rPr>
          <w:rFonts w:ascii="Gill Sans MT" w:hAnsi="Gill Sans MT"/>
          <w:sz w:val="24"/>
          <w:szCs w:val="24"/>
        </w:rPr>
        <w:t>Creating a stimulating environment which celebrates student achievement and encourages excellence.</w:t>
      </w:r>
    </w:p>
    <w:p w:rsidR="00070B01" w:rsidRDefault="00E5206D" w:rsidP="00AC4746">
      <w:pPr>
        <w:pStyle w:val="ListParagraph"/>
        <w:numPr>
          <w:ilvl w:val="0"/>
          <w:numId w:val="3"/>
        </w:numPr>
        <w:rPr>
          <w:rFonts w:ascii="Gill Sans MT" w:hAnsi="Gill Sans MT"/>
          <w:sz w:val="24"/>
          <w:szCs w:val="24"/>
        </w:rPr>
      </w:pPr>
      <w:r w:rsidRPr="00E5206D">
        <w:rPr>
          <w:rFonts w:ascii="Gill Sans MT" w:hAnsi="Gill Sans MT"/>
          <w:sz w:val="24"/>
          <w:szCs w:val="24"/>
        </w:rPr>
        <w:lastRenderedPageBreak/>
        <w:t>Providing suitable resources for sta</w:t>
      </w:r>
      <w:r w:rsidRPr="00E5206D">
        <w:rPr>
          <w:rFonts w:ascii="Cambria Math" w:hAnsi="Cambria Math" w:cs="Cambria Math"/>
          <w:sz w:val="24"/>
          <w:szCs w:val="24"/>
        </w:rPr>
        <w:t>ﬀ</w:t>
      </w:r>
      <w:r w:rsidRPr="00E5206D">
        <w:rPr>
          <w:rFonts w:ascii="Gill Sans MT" w:hAnsi="Gill Sans MT"/>
          <w:sz w:val="24"/>
          <w:szCs w:val="24"/>
        </w:rPr>
        <w:t xml:space="preserve"> to deliver the curriculum e</w:t>
      </w:r>
      <w:r w:rsidRPr="00E5206D">
        <w:rPr>
          <w:rFonts w:ascii="Cambria Math" w:hAnsi="Cambria Math" w:cs="Cambria Math"/>
          <w:sz w:val="24"/>
          <w:szCs w:val="24"/>
        </w:rPr>
        <w:t>ﬀ</w:t>
      </w:r>
      <w:r w:rsidRPr="00E5206D">
        <w:rPr>
          <w:rFonts w:ascii="Gill Sans MT" w:hAnsi="Gill Sans MT"/>
          <w:sz w:val="24"/>
          <w:szCs w:val="24"/>
        </w:rPr>
        <w:t>ectively.</w:t>
      </w:r>
    </w:p>
    <w:p w:rsidR="0085400B" w:rsidRDefault="0085400B" w:rsidP="0085400B">
      <w:pPr>
        <w:pStyle w:val="ListParagraph"/>
        <w:numPr>
          <w:ilvl w:val="0"/>
          <w:numId w:val="3"/>
        </w:numPr>
        <w:rPr>
          <w:rFonts w:ascii="Gill Sans MT" w:hAnsi="Gill Sans MT"/>
          <w:sz w:val="24"/>
          <w:szCs w:val="24"/>
        </w:rPr>
      </w:pPr>
      <w:r>
        <w:rPr>
          <w:rFonts w:ascii="Gill Sans MT" w:hAnsi="Gill Sans MT"/>
          <w:sz w:val="24"/>
          <w:szCs w:val="24"/>
        </w:rPr>
        <w:t>Students are guided and supported to make appropriate subject choices.</w:t>
      </w:r>
    </w:p>
    <w:p w:rsidR="0085400B" w:rsidRPr="0085400B" w:rsidRDefault="0085400B" w:rsidP="0085400B">
      <w:pPr>
        <w:rPr>
          <w:rFonts w:ascii="Gill Sans MT" w:hAnsi="Gill Sans MT"/>
          <w:sz w:val="24"/>
          <w:szCs w:val="24"/>
        </w:rPr>
      </w:pPr>
      <w:r>
        <w:rPr>
          <w:rFonts w:ascii="Gill Sans MT" w:hAnsi="Gill Sans MT"/>
          <w:sz w:val="24"/>
          <w:szCs w:val="24"/>
        </w:rPr>
        <w:t xml:space="preserve">Students follow a </w:t>
      </w:r>
      <w:proofErr w:type="gramStart"/>
      <w:r>
        <w:rPr>
          <w:rFonts w:ascii="Gill Sans MT" w:hAnsi="Gill Sans MT"/>
          <w:sz w:val="24"/>
          <w:szCs w:val="24"/>
        </w:rPr>
        <w:t>two year</w:t>
      </w:r>
      <w:proofErr w:type="gramEnd"/>
      <w:r>
        <w:rPr>
          <w:rFonts w:ascii="Gill Sans MT" w:hAnsi="Gill Sans MT"/>
          <w:sz w:val="24"/>
          <w:szCs w:val="24"/>
        </w:rPr>
        <w:t xml:space="preserve"> Key Stage 3 </w:t>
      </w:r>
      <w:r w:rsidR="00363F7D">
        <w:rPr>
          <w:rFonts w:ascii="Gill Sans MT" w:hAnsi="Gill Sans MT"/>
          <w:sz w:val="24"/>
          <w:szCs w:val="24"/>
        </w:rPr>
        <w:t>and a three year Key Stage 4 curriculum. This allows for students to be taught subjects in a greater depth with the additional time at Key Stage 4 having a stronger impact on student outcomes.</w:t>
      </w:r>
    </w:p>
    <w:p w:rsidR="00AC4746" w:rsidRPr="00BC75C3" w:rsidRDefault="00AC4746" w:rsidP="00AC4746">
      <w:pPr>
        <w:rPr>
          <w:rFonts w:ascii="Gill Sans MT" w:hAnsi="Gill Sans MT"/>
          <w:sz w:val="24"/>
        </w:rPr>
      </w:pPr>
      <w:r w:rsidRPr="00BC75C3">
        <w:rPr>
          <w:rFonts w:ascii="Gill Sans MT" w:hAnsi="Gill Sans MT"/>
          <w:sz w:val="24"/>
        </w:rPr>
        <w:t>Our curriculum is supported by e</w:t>
      </w:r>
      <w:r w:rsidRPr="00BC75C3">
        <w:rPr>
          <w:rFonts w:ascii="Cambria Math" w:hAnsi="Cambria Math" w:cs="Cambria Math"/>
          <w:sz w:val="24"/>
        </w:rPr>
        <w:t>ﬀ</w:t>
      </w:r>
      <w:r w:rsidRPr="00BC75C3">
        <w:rPr>
          <w:rFonts w:ascii="Gill Sans MT" w:hAnsi="Gill Sans MT"/>
          <w:sz w:val="24"/>
        </w:rPr>
        <w:t>ec</w:t>
      </w:r>
      <w:r w:rsidR="00285D44">
        <w:rPr>
          <w:rFonts w:ascii="Calibri" w:hAnsi="Calibri" w:cs="Calibri"/>
          <w:sz w:val="24"/>
        </w:rPr>
        <w:t>tive</w:t>
      </w:r>
      <w:r w:rsidRPr="00BC75C3">
        <w:rPr>
          <w:rFonts w:ascii="Gill Sans MT" w:hAnsi="Gill Sans MT" w:cs="Gill Sans MT"/>
          <w:sz w:val="24"/>
        </w:rPr>
        <w:t> </w:t>
      </w:r>
      <w:r w:rsidRPr="00BC75C3">
        <w:rPr>
          <w:rFonts w:ascii="Gill Sans MT" w:hAnsi="Gill Sans MT"/>
          <w:sz w:val="24"/>
        </w:rPr>
        <w:t>assessment</w:t>
      </w:r>
      <w:r w:rsidRPr="00BC75C3">
        <w:rPr>
          <w:rFonts w:ascii="Gill Sans MT" w:hAnsi="Gill Sans MT" w:cs="Gill Sans MT"/>
          <w:sz w:val="24"/>
        </w:rPr>
        <w:t> </w:t>
      </w:r>
      <w:r w:rsidRPr="00BC75C3">
        <w:rPr>
          <w:rFonts w:ascii="Gill Sans MT" w:hAnsi="Gill Sans MT"/>
          <w:sz w:val="24"/>
        </w:rPr>
        <w:t>and</w:t>
      </w:r>
      <w:r w:rsidRPr="00BC75C3">
        <w:rPr>
          <w:rFonts w:ascii="Gill Sans MT" w:hAnsi="Gill Sans MT" w:cs="Gill Sans MT"/>
          <w:sz w:val="24"/>
        </w:rPr>
        <w:t> </w:t>
      </w:r>
      <w:r w:rsidRPr="00BC75C3">
        <w:rPr>
          <w:rFonts w:ascii="Gill Sans MT" w:hAnsi="Gill Sans MT"/>
          <w:sz w:val="24"/>
        </w:rPr>
        <w:t>monitoring</w:t>
      </w:r>
      <w:r w:rsidRPr="00BC75C3">
        <w:rPr>
          <w:rFonts w:ascii="Gill Sans MT" w:hAnsi="Gill Sans MT" w:cs="Gill Sans MT"/>
          <w:sz w:val="24"/>
        </w:rPr>
        <w:t> </w:t>
      </w:r>
      <w:r w:rsidRPr="00BC75C3">
        <w:rPr>
          <w:rFonts w:ascii="Gill Sans MT" w:hAnsi="Gill Sans MT"/>
          <w:sz w:val="24"/>
        </w:rPr>
        <w:t>systems</w:t>
      </w:r>
      <w:r w:rsidRPr="00BC75C3">
        <w:rPr>
          <w:rFonts w:ascii="Gill Sans MT" w:hAnsi="Gill Sans MT" w:cs="Gill Sans MT"/>
          <w:sz w:val="24"/>
        </w:rPr>
        <w:t> </w:t>
      </w:r>
      <w:r w:rsidRPr="00BC75C3">
        <w:rPr>
          <w:rFonts w:ascii="Gill Sans MT" w:hAnsi="Gill Sans MT"/>
          <w:sz w:val="24"/>
        </w:rPr>
        <w:t>that</w:t>
      </w:r>
      <w:r w:rsidRPr="00BC75C3">
        <w:rPr>
          <w:rFonts w:ascii="Gill Sans MT" w:hAnsi="Gill Sans MT" w:cs="Gill Sans MT"/>
          <w:sz w:val="24"/>
        </w:rPr>
        <w:t> </w:t>
      </w:r>
      <w:r w:rsidRPr="00BC75C3">
        <w:rPr>
          <w:rFonts w:ascii="Gill Sans MT" w:hAnsi="Gill Sans MT"/>
          <w:sz w:val="24"/>
        </w:rPr>
        <w:t>inform</w:t>
      </w:r>
      <w:r w:rsidRPr="00BC75C3">
        <w:rPr>
          <w:rFonts w:ascii="Gill Sans MT" w:hAnsi="Gill Sans MT" w:cs="Gill Sans MT"/>
          <w:sz w:val="24"/>
        </w:rPr>
        <w:t> </w:t>
      </w:r>
      <w:r w:rsidR="00285D44">
        <w:rPr>
          <w:rFonts w:ascii="Gill Sans MT" w:hAnsi="Gill Sans MT" w:cs="Gill Sans MT"/>
          <w:sz w:val="24"/>
        </w:rPr>
        <w:t xml:space="preserve">   </w:t>
      </w:r>
      <w:r w:rsidR="00663F62">
        <w:rPr>
          <w:rFonts w:ascii="Gill Sans MT" w:hAnsi="Gill Sans MT" w:cs="Gill Sans MT"/>
          <w:sz w:val="24"/>
        </w:rPr>
        <w:t xml:space="preserve">  </w:t>
      </w:r>
      <w:r w:rsidRPr="00BC75C3">
        <w:rPr>
          <w:rFonts w:ascii="Gill Sans MT" w:hAnsi="Gill Sans MT"/>
          <w:sz w:val="24"/>
        </w:rPr>
        <w:t>planning</w:t>
      </w:r>
      <w:r w:rsidRPr="00BC75C3">
        <w:rPr>
          <w:rFonts w:ascii="Gill Sans MT" w:hAnsi="Gill Sans MT" w:cs="Gill Sans MT"/>
          <w:sz w:val="24"/>
        </w:rPr>
        <w:t> </w:t>
      </w:r>
      <w:r w:rsidRPr="00BC75C3">
        <w:rPr>
          <w:rFonts w:ascii="Gill Sans MT" w:hAnsi="Gill Sans MT"/>
          <w:sz w:val="24"/>
        </w:rPr>
        <w:t xml:space="preserve">and </w:t>
      </w:r>
      <w:r w:rsidR="00285D44" w:rsidRPr="00285D44">
        <w:rPr>
          <w:rFonts w:ascii="Gill Sans MT" w:hAnsi="Gill Sans MT"/>
          <w:sz w:val="24"/>
        </w:rPr>
        <w:t xml:space="preserve">ensure students make good progress. Students are involved in the </w:t>
      </w:r>
      <w:r w:rsidR="00285D44">
        <w:rPr>
          <w:rFonts w:ascii="Gill Sans MT" w:hAnsi="Gill Sans MT"/>
          <w:sz w:val="24"/>
        </w:rPr>
        <w:t>evaluation</w:t>
      </w:r>
      <w:r w:rsidR="00285D44" w:rsidRPr="00285D44">
        <w:rPr>
          <w:rFonts w:ascii="Gill Sans MT" w:hAnsi="Gill Sans MT"/>
          <w:sz w:val="24"/>
        </w:rPr>
        <w:t xml:space="preserve"> of their work and are aware of what is expected of them. Parents are fully informed of both achievements and targets for improvement. Students and parents are given informed advice regarding </w:t>
      </w:r>
      <w:r w:rsidR="00285D44">
        <w:rPr>
          <w:rFonts w:ascii="Gill Sans MT" w:hAnsi="Gill Sans MT"/>
          <w:sz w:val="24"/>
        </w:rPr>
        <w:t>options</w:t>
      </w:r>
      <w:r w:rsidR="00E31CF8">
        <w:rPr>
          <w:rFonts w:ascii="Gill Sans MT" w:hAnsi="Gill Sans MT"/>
          <w:sz w:val="24"/>
        </w:rPr>
        <w:t xml:space="preserve"> for Ks4,</w:t>
      </w:r>
      <w:r w:rsidR="00285D44" w:rsidRPr="00285D44">
        <w:rPr>
          <w:rFonts w:ascii="Gill Sans MT" w:hAnsi="Gill Sans MT"/>
          <w:sz w:val="24"/>
        </w:rPr>
        <w:t xml:space="preserve"> post</w:t>
      </w:r>
      <w:r w:rsidR="00285D44" w:rsidRPr="00285D44">
        <w:rPr>
          <w:rFonts w:ascii="Cambria Math" w:hAnsi="Cambria Math" w:cs="Cambria Math"/>
          <w:sz w:val="24"/>
        </w:rPr>
        <w:t>‐</w:t>
      </w:r>
      <w:r w:rsidR="00285D44" w:rsidRPr="00285D44">
        <w:rPr>
          <w:rFonts w:ascii="Gill Sans MT" w:hAnsi="Gill Sans MT"/>
          <w:sz w:val="24"/>
        </w:rPr>
        <w:t xml:space="preserve">16 </w:t>
      </w:r>
      <w:r w:rsidR="00E31CF8">
        <w:rPr>
          <w:rFonts w:ascii="Gill Sans MT" w:hAnsi="Gill Sans MT"/>
          <w:sz w:val="24"/>
        </w:rPr>
        <w:t xml:space="preserve">and post-18 </w:t>
      </w:r>
      <w:r w:rsidR="00285D44" w:rsidRPr="00285D44">
        <w:rPr>
          <w:rFonts w:ascii="Gill Sans MT" w:hAnsi="Gill Sans MT"/>
          <w:sz w:val="24"/>
        </w:rPr>
        <w:t>routes.</w:t>
      </w:r>
    </w:p>
    <w:p w:rsidR="00285D44" w:rsidRDefault="00AC4746" w:rsidP="00285D44">
      <w:pPr>
        <w:rPr>
          <w:rFonts w:ascii="Gill Sans MT" w:hAnsi="Gill Sans MT"/>
          <w:sz w:val="24"/>
        </w:rPr>
      </w:pPr>
      <w:r w:rsidRPr="00BC75C3">
        <w:rPr>
          <w:rFonts w:ascii="Gill Sans MT" w:hAnsi="Gill Sans MT"/>
          <w:sz w:val="24"/>
        </w:rPr>
        <w:t>Our curriculum is considerably enhanced by the wide range of extra</w:t>
      </w:r>
      <w:r w:rsidRPr="00BC75C3">
        <w:rPr>
          <w:rFonts w:ascii="Cambria Math" w:hAnsi="Cambria Math" w:cs="Cambria Math"/>
          <w:sz w:val="24"/>
        </w:rPr>
        <w:t>‐</w:t>
      </w:r>
      <w:r w:rsidR="00285D44">
        <w:rPr>
          <w:rFonts w:ascii="Gill Sans MT" w:hAnsi="Gill Sans MT"/>
          <w:sz w:val="24"/>
        </w:rPr>
        <w:t xml:space="preserve">curricular </w:t>
      </w:r>
      <w:r w:rsidR="00285D44" w:rsidRPr="00285D44">
        <w:rPr>
          <w:rFonts w:ascii="Gill Sans MT" w:hAnsi="Gill Sans MT"/>
          <w:sz w:val="24"/>
        </w:rPr>
        <w:t>opportunities o</w:t>
      </w:r>
      <w:r w:rsidR="00285D44" w:rsidRPr="00285D44">
        <w:rPr>
          <w:rFonts w:ascii="Cambria Math" w:hAnsi="Cambria Math" w:cs="Cambria Math"/>
          <w:sz w:val="24"/>
        </w:rPr>
        <w:t>ﬀ</w:t>
      </w:r>
      <w:r w:rsidR="00285D44" w:rsidRPr="00285D44">
        <w:rPr>
          <w:rFonts w:ascii="Gill Sans MT" w:hAnsi="Gill Sans MT"/>
          <w:sz w:val="24"/>
        </w:rPr>
        <w:t>ered to students, including foreign visits, ﬁeld trips and after school clubs.</w:t>
      </w:r>
    </w:p>
    <w:p w:rsidR="005712E1" w:rsidRDefault="005712E1" w:rsidP="00285D44">
      <w:pPr>
        <w:rPr>
          <w:rFonts w:ascii="Gill Sans MT" w:hAnsi="Gill Sans MT"/>
          <w:sz w:val="24"/>
        </w:rPr>
      </w:pPr>
      <w:r>
        <w:rPr>
          <w:rFonts w:ascii="Gill Sans MT" w:hAnsi="Gill Sans MT"/>
          <w:sz w:val="24"/>
        </w:rPr>
        <w:t>If you re</w:t>
      </w:r>
      <w:r w:rsidR="00632DF5">
        <w:rPr>
          <w:rFonts w:ascii="Gill Sans MT" w:hAnsi="Gill Sans MT"/>
          <w:sz w:val="24"/>
        </w:rPr>
        <w:t>q</w:t>
      </w:r>
      <w:bookmarkStart w:id="0" w:name="_GoBack"/>
      <w:bookmarkEnd w:id="0"/>
      <w:r>
        <w:rPr>
          <w:rFonts w:ascii="Gill Sans MT" w:hAnsi="Gill Sans MT"/>
          <w:sz w:val="24"/>
        </w:rPr>
        <w:t>uire any further information regarding curriculum at Cardinal Langley then please contact your child’s Head of Year in the first instance.</w:t>
      </w:r>
    </w:p>
    <w:p w:rsidR="00285D44" w:rsidRPr="00285D44" w:rsidRDefault="00285D44" w:rsidP="00285D44">
      <w:pPr>
        <w:rPr>
          <w:rFonts w:ascii="Gill Sans MT" w:hAnsi="Gill Sans MT"/>
          <w:sz w:val="24"/>
        </w:rPr>
      </w:pPr>
    </w:p>
    <w:p w:rsidR="00663F62" w:rsidRDefault="00663F62" w:rsidP="00AC4746"/>
    <w:sectPr w:rsidR="00663F62" w:rsidSect="00D42A44">
      <w:pgSz w:w="11906" w:h="16838"/>
      <w:pgMar w:top="568"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010DF"/>
    <w:multiLevelType w:val="hybridMultilevel"/>
    <w:tmpl w:val="BC7EE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B77053"/>
    <w:multiLevelType w:val="hybridMultilevel"/>
    <w:tmpl w:val="FA3A2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83432A"/>
    <w:multiLevelType w:val="hybridMultilevel"/>
    <w:tmpl w:val="575C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46"/>
    <w:rsid w:val="00070B01"/>
    <w:rsid w:val="0016721B"/>
    <w:rsid w:val="001B48F0"/>
    <w:rsid w:val="00283C17"/>
    <w:rsid w:val="00285D44"/>
    <w:rsid w:val="00363F7D"/>
    <w:rsid w:val="003E5F00"/>
    <w:rsid w:val="00457B27"/>
    <w:rsid w:val="00482C5C"/>
    <w:rsid w:val="00491465"/>
    <w:rsid w:val="00570223"/>
    <w:rsid w:val="005712E1"/>
    <w:rsid w:val="00632DF5"/>
    <w:rsid w:val="00663F62"/>
    <w:rsid w:val="00696766"/>
    <w:rsid w:val="006E6A98"/>
    <w:rsid w:val="007058CD"/>
    <w:rsid w:val="0085400B"/>
    <w:rsid w:val="00A836EE"/>
    <w:rsid w:val="00AC4746"/>
    <w:rsid w:val="00B20DC3"/>
    <w:rsid w:val="00BB590E"/>
    <w:rsid w:val="00BC75C3"/>
    <w:rsid w:val="00D42A44"/>
    <w:rsid w:val="00D52CED"/>
    <w:rsid w:val="00E31CF8"/>
    <w:rsid w:val="00E47E96"/>
    <w:rsid w:val="00E5206D"/>
    <w:rsid w:val="00F67277"/>
    <w:rsid w:val="00F91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5E29"/>
  <w15:chartTrackingRefBased/>
  <w15:docId w15:val="{46208558-ABC7-4EBC-91BD-59A5FA68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3C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5C3"/>
    <w:pPr>
      <w:ind w:left="720"/>
      <w:contextualSpacing/>
    </w:pPr>
  </w:style>
  <w:style w:type="character" w:customStyle="1" w:styleId="Heading1Char">
    <w:name w:val="Heading 1 Char"/>
    <w:basedOn w:val="DefaultParagraphFont"/>
    <w:link w:val="Heading1"/>
    <w:uiPriority w:val="9"/>
    <w:rsid w:val="00283C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1B48F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86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8E379-074B-407D-8FB3-7D665D0A3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3901E161</Template>
  <TotalTime>1</TotalTime>
  <Pages>2</Pages>
  <Words>514</Words>
  <Characters>2934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gee</dc:creator>
  <cp:keywords/>
  <dc:description/>
  <cp:lastModifiedBy>Mr N Nelson</cp:lastModifiedBy>
  <cp:revision>2</cp:revision>
  <dcterms:created xsi:type="dcterms:W3CDTF">2018-12-20T08:01:00Z</dcterms:created>
  <dcterms:modified xsi:type="dcterms:W3CDTF">2018-12-20T08:01:00Z</dcterms:modified>
</cp:coreProperties>
</file>